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06088E" w14:textId="25FFD026" w:rsidR="00F30695" w:rsidRPr="00943987" w:rsidRDefault="00F65D99">
      <w:pPr>
        <w:pStyle w:val="Default"/>
        <w:spacing w:after="510"/>
        <w:ind w:firstLineChars="118" w:firstLine="284"/>
        <w:outlineLvl w:val="0"/>
        <w:rPr>
          <w:rFonts w:ascii="宋体" w:eastAsia="宋体" w:hAnsi="宋体"/>
          <w:b/>
        </w:rPr>
      </w:pPr>
      <w:r>
        <w:rPr>
          <w:rFonts w:ascii="宋体" w:eastAsia="宋体" w:hAnsi="宋体" w:hint="eastAsia"/>
          <w:b/>
        </w:rPr>
        <w:t>证券代码：601187</w:t>
      </w:r>
      <w:r>
        <w:rPr>
          <w:rFonts w:ascii="宋体" w:eastAsia="宋体" w:hAnsi="宋体"/>
          <w:b/>
        </w:rPr>
        <w:t xml:space="preserve">      </w:t>
      </w:r>
      <w:r w:rsidR="0071485D">
        <w:rPr>
          <w:rFonts w:ascii="宋体" w:eastAsia="宋体" w:hAnsi="宋体" w:hint="eastAsia"/>
          <w:b/>
        </w:rPr>
        <w:t xml:space="preserve"> </w:t>
      </w:r>
      <w:r>
        <w:rPr>
          <w:rFonts w:ascii="宋体" w:eastAsia="宋体" w:hAnsi="宋体" w:hint="eastAsia"/>
          <w:b/>
        </w:rPr>
        <w:t>证券简称：厦门银行</w:t>
      </w:r>
      <w:r w:rsidR="0071485D">
        <w:rPr>
          <w:rFonts w:ascii="宋体" w:eastAsia="宋体" w:hAnsi="宋体"/>
          <w:b/>
        </w:rPr>
        <w:t xml:space="preserve">     </w:t>
      </w:r>
      <w:r w:rsidRPr="008D62C4">
        <w:rPr>
          <w:rFonts w:ascii="宋体" w:eastAsia="宋体" w:hAnsi="宋体" w:hint="eastAsia"/>
          <w:b/>
        </w:rPr>
        <w:t>公告编号</w:t>
      </w:r>
      <w:r w:rsidRPr="0061085C">
        <w:rPr>
          <w:rFonts w:ascii="宋体" w:eastAsia="宋体" w:hAnsi="宋体" w:hint="eastAsia"/>
          <w:b/>
        </w:rPr>
        <w:t>：</w:t>
      </w:r>
      <w:r w:rsidR="00483F6A" w:rsidRPr="0061085C">
        <w:rPr>
          <w:rFonts w:ascii="宋体" w:eastAsia="宋体" w:hAnsi="宋体"/>
          <w:b/>
        </w:rPr>
        <w:t>202</w:t>
      </w:r>
      <w:r w:rsidR="00722D78" w:rsidRPr="0061085C">
        <w:rPr>
          <w:rFonts w:ascii="宋体" w:eastAsia="宋体" w:hAnsi="宋体"/>
          <w:b/>
        </w:rPr>
        <w:t>4</w:t>
      </w:r>
      <w:r w:rsidRPr="0061085C">
        <w:rPr>
          <w:rFonts w:ascii="宋体" w:eastAsia="宋体" w:hAnsi="宋体"/>
          <w:b/>
          <w:color w:val="auto"/>
        </w:rPr>
        <w:t>-</w:t>
      </w:r>
      <w:r w:rsidR="00483F6A" w:rsidRPr="0061085C">
        <w:rPr>
          <w:rFonts w:ascii="宋体" w:eastAsia="宋体" w:hAnsi="宋体"/>
          <w:b/>
          <w:color w:val="auto"/>
        </w:rPr>
        <w:t>0</w:t>
      </w:r>
      <w:r w:rsidR="003C74CD">
        <w:rPr>
          <w:rFonts w:ascii="宋体" w:eastAsia="宋体" w:hAnsi="宋体"/>
          <w:b/>
          <w:color w:val="auto"/>
        </w:rPr>
        <w:t>32</w:t>
      </w:r>
    </w:p>
    <w:p w14:paraId="1B830FF2" w14:textId="77777777" w:rsidR="00F30695" w:rsidRPr="00943987" w:rsidRDefault="00F65D99">
      <w:pPr>
        <w:spacing w:beforeLines="50" w:before="156" w:afterLines="50" w:after="156" w:line="360" w:lineRule="auto"/>
        <w:jc w:val="center"/>
        <w:outlineLvl w:val="1"/>
        <w:rPr>
          <w:rFonts w:ascii="黑体" w:eastAsia="黑体" w:hAnsi="黑体" w:cs="黑体"/>
          <w:b/>
          <w:bCs/>
          <w:color w:val="FF0000"/>
          <w:sz w:val="36"/>
          <w:szCs w:val="36"/>
        </w:rPr>
      </w:pPr>
      <w:r w:rsidRPr="00943987">
        <w:rPr>
          <w:rFonts w:ascii="黑体" w:eastAsia="黑体" w:hAnsi="黑体" w:cs="黑体" w:hint="eastAsia"/>
          <w:b/>
          <w:bCs/>
          <w:color w:val="FF0000"/>
          <w:sz w:val="36"/>
          <w:szCs w:val="36"/>
        </w:rPr>
        <w:t>厦门银行股份有限公司</w:t>
      </w:r>
    </w:p>
    <w:p w14:paraId="0E07812C" w14:textId="76A3E10E" w:rsidR="00F30695" w:rsidRPr="00943987" w:rsidRDefault="00F65D99">
      <w:pPr>
        <w:jc w:val="center"/>
      </w:pPr>
      <w:r w:rsidRPr="00943987">
        <w:rPr>
          <w:rFonts w:ascii="黑体" w:eastAsia="黑体" w:hAnsi="黑体" w:cs="黑体" w:hint="eastAsia"/>
          <w:b/>
          <w:bCs/>
          <w:color w:val="FF0000"/>
          <w:sz w:val="36"/>
          <w:szCs w:val="36"/>
        </w:rPr>
        <w:t>第</w:t>
      </w:r>
      <w:r w:rsidR="00722D78">
        <w:rPr>
          <w:rFonts w:ascii="黑体" w:eastAsia="黑体" w:hAnsi="黑体" w:cs="黑体"/>
          <w:b/>
          <w:bCs/>
          <w:color w:val="FF0000"/>
          <w:sz w:val="36"/>
          <w:szCs w:val="36"/>
        </w:rPr>
        <w:t>九</w:t>
      </w:r>
      <w:r w:rsidRPr="00943987">
        <w:rPr>
          <w:rFonts w:ascii="黑体" w:eastAsia="黑体" w:hAnsi="黑体" w:cs="黑体" w:hint="eastAsia"/>
          <w:b/>
          <w:bCs/>
          <w:color w:val="FF0000"/>
          <w:sz w:val="36"/>
          <w:szCs w:val="36"/>
        </w:rPr>
        <w:t>届董事会第</w:t>
      </w:r>
      <w:r w:rsidR="003C74CD">
        <w:rPr>
          <w:rFonts w:ascii="黑体" w:eastAsia="黑体" w:hAnsi="黑体" w:cs="黑体"/>
          <w:b/>
          <w:bCs/>
          <w:color w:val="FF0000"/>
          <w:sz w:val="36"/>
          <w:szCs w:val="36"/>
        </w:rPr>
        <w:t>八</w:t>
      </w:r>
      <w:r w:rsidRPr="00943987">
        <w:rPr>
          <w:rFonts w:ascii="黑体" w:eastAsia="黑体" w:hAnsi="黑体" w:cs="黑体" w:hint="eastAsia"/>
          <w:b/>
          <w:bCs/>
          <w:color w:val="FF0000"/>
          <w:sz w:val="36"/>
          <w:szCs w:val="36"/>
        </w:rPr>
        <w:t>次会议决议公告</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6"/>
      </w:tblGrid>
      <w:tr w:rsidR="00F30695" w:rsidRPr="00943987" w14:paraId="1B6CA827" w14:textId="77777777" w:rsidTr="00950A77">
        <w:tc>
          <w:tcPr>
            <w:tcW w:w="8296" w:type="dxa"/>
          </w:tcPr>
          <w:p w14:paraId="50F328AF" w14:textId="77777777" w:rsidR="00F30695" w:rsidRPr="00943987" w:rsidRDefault="00F65D99" w:rsidP="00403413">
            <w:pPr>
              <w:spacing w:beforeLines="50" w:before="156" w:afterLines="50" w:after="156" w:line="360" w:lineRule="auto"/>
              <w:ind w:firstLineChars="200" w:firstLine="480"/>
              <w:rPr>
                <w:rFonts w:ascii="黑体" w:eastAsia="黑体"/>
                <w:b/>
                <w:bCs/>
                <w:sz w:val="24"/>
              </w:rPr>
            </w:pPr>
            <w:r w:rsidRPr="00943987">
              <w:rPr>
                <w:rFonts w:ascii="仿宋_GB2312" w:eastAsia="仿宋_GB2312" w:hAnsi="宋体" w:hint="eastAsia"/>
                <w:sz w:val="24"/>
                <w:szCs w:val="22"/>
              </w:rPr>
              <w:t>厦门银行股份有限公司董事会及全体董事保证本公告内容不存在任何虚假记载、误导性陈述或者重大遗漏，并对其内容的真实性、准确性和完整性承担</w:t>
            </w:r>
            <w:r w:rsidR="00403413" w:rsidRPr="00943987">
              <w:rPr>
                <w:rFonts w:ascii="仿宋_GB2312" w:eastAsia="仿宋_GB2312" w:hAnsi="宋体" w:hint="eastAsia"/>
                <w:sz w:val="24"/>
                <w:szCs w:val="22"/>
              </w:rPr>
              <w:t>法律</w:t>
            </w:r>
            <w:r w:rsidRPr="00943987">
              <w:rPr>
                <w:rFonts w:ascii="仿宋_GB2312" w:eastAsia="仿宋_GB2312" w:hAnsi="宋体" w:hint="eastAsia"/>
                <w:sz w:val="24"/>
                <w:szCs w:val="22"/>
              </w:rPr>
              <w:t>责任。</w:t>
            </w:r>
            <w:r w:rsidRPr="00943987">
              <w:rPr>
                <w:rFonts w:ascii="仿宋_GB2312" w:eastAsia="仿宋_GB2312" w:hAnsi="宋体"/>
                <w:sz w:val="24"/>
                <w:szCs w:val="22"/>
              </w:rPr>
              <w:t xml:space="preserve"> </w:t>
            </w:r>
          </w:p>
        </w:tc>
      </w:tr>
    </w:tbl>
    <w:p w14:paraId="2B0E8F1E" w14:textId="77777777" w:rsidR="003C74CD" w:rsidRPr="003C74CD" w:rsidRDefault="003C74CD" w:rsidP="003C74CD">
      <w:pPr>
        <w:spacing w:line="600" w:lineRule="exact"/>
        <w:ind w:firstLineChars="200" w:firstLine="480"/>
        <w:rPr>
          <w:rFonts w:ascii="宋体" w:hAnsi="宋体" w:cs="宋体"/>
          <w:sz w:val="24"/>
        </w:rPr>
      </w:pPr>
      <w:r w:rsidRPr="003C74CD">
        <w:rPr>
          <w:rFonts w:ascii="宋体" w:hAnsi="宋体" w:cs="宋体" w:hint="eastAsia"/>
          <w:sz w:val="24"/>
        </w:rPr>
        <w:t>厦门银行股份有限公司（以下简称“公司”）第九届董事会第八次会议通知于2024年8月16日以电子邮件方式发出，会议于2024年8月28日在厦门以现场会议方式召开，由姚志萍董事长召集并主持。本次会议应出席的董事13人，亲自出席会议的董事13人。公司监事及高级管理人员列席了会议。本次会议的召集、召开程序符合《中华人民共和国公司法》等法律法规和《厦门银行股份有限公司章程》的有关规定。</w:t>
      </w:r>
    </w:p>
    <w:p w14:paraId="689529CB" w14:textId="77777777" w:rsidR="003C74CD" w:rsidRPr="003C74CD" w:rsidRDefault="003C74CD" w:rsidP="003C74CD">
      <w:pPr>
        <w:spacing w:line="600" w:lineRule="exact"/>
        <w:ind w:firstLineChars="200" w:firstLine="480"/>
        <w:rPr>
          <w:rFonts w:ascii="宋体" w:hAnsi="宋体" w:cs="宋体"/>
          <w:sz w:val="24"/>
        </w:rPr>
      </w:pPr>
      <w:r w:rsidRPr="003C74CD">
        <w:rPr>
          <w:rFonts w:ascii="宋体" w:hAnsi="宋体" w:cs="宋体" w:hint="eastAsia"/>
          <w:sz w:val="24"/>
        </w:rPr>
        <w:t>与会董事对议案进行了审议，形成如下决议：</w:t>
      </w:r>
    </w:p>
    <w:p w14:paraId="3D713DEB"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一、审议并通过《厦门银行股份有限公司关于2024年半年度报告及其摘要的议案》</w:t>
      </w:r>
    </w:p>
    <w:p w14:paraId="3C612CCC"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表决结果：以13票赞成，0票反对，0票弃权获得通过。</w:t>
      </w:r>
    </w:p>
    <w:p w14:paraId="7700726F" w14:textId="77777777" w:rsid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本议案已经公司董事会审计委员会审议通过。</w:t>
      </w:r>
    </w:p>
    <w:p w14:paraId="07A191E9" w14:textId="6D42CB7B" w:rsidR="003C74CD" w:rsidRPr="003C74CD" w:rsidRDefault="003C74CD" w:rsidP="003C74CD">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详见公司同日于上海证券交易所网站（www.sse.com.cn）披露的《厦门银行股份有限公司</w:t>
      </w:r>
      <w:r>
        <w:rPr>
          <w:rFonts w:asciiTheme="minorEastAsia" w:eastAsiaTheme="minorEastAsia" w:hAnsiTheme="minorEastAsia" w:hint="eastAsia"/>
          <w:sz w:val="24"/>
        </w:rPr>
        <w:t>202</w:t>
      </w:r>
      <w:r>
        <w:rPr>
          <w:rFonts w:asciiTheme="minorEastAsia" w:eastAsiaTheme="minorEastAsia" w:hAnsiTheme="minorEastAsia"/>
          <w:sz w:val="24"/>
        </w:rPr>
        <w:t>4</w:t>
      </w:r>
      <w:r>
        <w:rPr>
          <w:rFonts w:asciiTheme="minorEastAsia" w:eastAsiaTheme="minorEastAsia" w:hAnsiTheme="minorEastAsia" w:hint="eastAsia"/>
          <w:sz w:val="24"/>
        </w:rPr>
        <w:t>年半</w:t>
      </w:r>
      <w:r w:rsidRPr="00943987">
        <w:rPr>
          <w:rFonts w:asciiTheme="minorEastAsia" w:eastAsiaTheme="minorEastAsia" w:hAnsiTheme="minorEastAsia" w:hint="eastAsia"/>
          <w:sz w:val="24"/>
        </w:rPr>
        <w:t>年度报告》及摘要。</w:t>
      </w:r>
    </w:p>
    <w:p w14:paraId="673314D7"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二、审议并通过《厦门银行股份有限公司关于2024年上半年资本信息披露的议案》</w:t>
      </w:r>
    </w:p>
    <w:p w14:paraId="2DB37A83"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表决结果：以13票赞成，0票反对，0票弃权获得通过。</w:t>
      </w:r>
    </w:p>
    <w:p w14:paraId="596FB779"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lastRenderedPageBreak/>
        <w:t>三、审议并通过《厦门银行股份有限公司关于2024年上半年集团层面全面风险报告的议案》</w:t>
      </w:r>
    </w:p>
    <w:p w14:paraId="2DDE8C87"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表决结果：以13票赞成，0票反对，0票弃权获得通过。</w:t>
      </w:r>
    </w:p>
    <w:p w14:paraId="4DC1DC47"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四、审议并通过《厦门银行股</w:t>
      </w:r>
      <w:bookmarkStart w:id="0" w:name="_GoBack"/>
      <w:bookmarkEnd w:id="0"/>
      <w:r w:rsidRPr="003C74CD">
        <w:rPr>
          <w:rFonts w:ascii="宋体" w:hAnsi="宋体" w:cs="宋体" w:hint="eastAsia"/>
          <w:sz w:val="24"/>
        </w:rPr>
        <w:t>份有限公司关于2024年上半年消费者权益保护工作报告的议案》</w:t>
      </w:r>
    </w:p>
    <w:p w14:paraId="212C6357"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表决结果：以13票赞成，0票反对，0票弃权获得通过。</w:t>
      </w:r>
    </w:p>
    <w:p w14:paraId="3EEBC863"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五、审议并通过《厦门银行股份有限公司关于聘任首席风险官的议案》</w:t>
      </w:r>
    </w:p>
    <w:p w14:paraId="76735840"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表决结果：以13票赞成，0票反对，0票弃权获得通过。</w:t>
      </w:r>
    </w:p>
    <w:p w14:paraId="420D8ABB"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同意聘任行长助理陈松兼任首席风险官，任期至第九届董事会届满之日止。简历详见附件。</w:t>
      </w:r>
    </w:p>
    <w:p w14:paraId="1C900EF6" w14:textId="795A079B"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陈松首席风险官的任职资格</w:t>
      </w:r>
      <w:r w:rsidR="000727FE">
        <w:rPr>
          <w:rFonts w:ascii="宋体" w:hAnsi="宋体" w:cs="宋体" w:hint="eastAsia"/>
          <w:sz w:val="24"/>
        </w:rPr>
        <w:t>尚</w:t>
      </w:r>
      <w:r w:rsidRPr="003C74CD">
        <w:rPr>
          <w:rFonts w:ascii="宋体" w:hAnsi="宋体" w:cs="宋体" w:hint="eastAsia"/>
          <w:sz w:val="24"/>
        </w:rPr>
        <w:t>需报请监管部门核准，在其任职资格获得核准之前，由谢彤华继续履行首席风险官职责。</w:t>
      </w:r>
    </w:p>
    <w:p w14:paraId="5D9AC3D7" w14:textId="77777777" w:rsid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本议案已经公司董事会提名与薪酬委员会审议通过，独立董事对本议案发表了同意的独立意见。</w:t>
      </w:r>
    </w:p>
    <w:p w14:paraId="36852FD6" w14:textId="713D0838" w:rsidR="003C74CD" w:rsidRPr="003C74CD" w:rsidRDefault="003C74CD" w:rsidP="003C74CD">
      <w:pPr>
        <w:spacing w:line="540" w:lineRule="exact"/>
        <w:ind w:firstLineChars="200" w:firstLine="480"/>
        <w:rPr>
          <w:rFonts w:asciiTheme="minorEastAsia" w:eastAsiaTheme="minorEastAsia" w:hAnsiTheme="minorEastAsia"/>
          <w:sz w:val="24"/>
        </w:rPr>
      </w:pPr>
      <w:r w:rsidRPr="00943987">
        <w:rPr>
          <w:rFonts w:asciiTheme="minorEastAsia" w:eastAsiaTheme="minorEastAsia" w:hAnsiTheme="minorEastAsia" w:hint="eastAsia"/>
          <w:sz w:val="24"/>
        </w:rPr>
        <w:t>详见公司同日于上海证券交易所网站（www.sse.com.cn）披露的《厦门银行股份有限公司</w:t>
      </w:r>
      <w:r>
        <w:rPr>
          <w:rFonts w:asciiTheme="minorEastAsia" w:eastAsiaTheme="minorEastAsia" w:hAnsiTheme="minorEastAsia" w:hint="eastAsia"/>
          <w:sz w:val="24"/>
        </w:rPr>
        <w:t>关于</w:t>
      </w:r>
      <w:r w:rsidRPr="003C74CD">
        <w:rPr>
          <w:rFonts w:asciiTheme="minorEastAsia" w:eastAsiaTheme="minorEastAsia" w:hAnsiTheme="minorEastAsia" w:hint="eastAsia"/>
          <w:sz w:val="24"/>
        </w:rPr>
        <w:t>高级管理人员职务变动的公告</w:t>
      </w:r>
      <w:r>
        <w:rPr>
          <w:rFonts w:asciiTheme="minorEastAsia" w:eastAsiaTheme="minorEastAsia" w:hAnsiTheme="minorEastAsia" w:hint="eastAsia"/>
          <w:sz w:val="24"/>
        </w:rPr>
        <w:t>》</w:t>
      </w:r>
      <w:r w:rsidR="00317C85">
        <w:rPr>
          <w:rFonts w:asciiTheme="minorEastAsia" w:eastAsiaTheme="minorEastAsia" w:hAnsiTheme="minorEastAsia" w:hint="eastAsia"/>
          <w:sz w:val="24"/>
        </w:rPr>
        <w:t>（公告编号：2</w:t>
      </w:r>
      <w:r w:rsidR="00317C85">
        <w:rPr>
          <w:rFonts w:asciiTheme="minorEastAsia" w:eastAsiaTheme="minorEastAsia" w:hAnsiTheme="minorEastAsia"/>
          <w:sz w:val="24"/>
        </w:rPr>
        <w:t>024-034</w:t>
      </w:r>
      <w:r w:rsidR="00317C85">
        <w:rPr>
          <w:rFonts w:asciiTheme="minorEastAsia" w:eastAsiaTheme="minorEastAsia" w:hAnsiTheme="minorEastAsia" w:hint="eastAsia"/>
          <w:sz w:val="24"/>
        </w:rPr>
        <w:t>）</w:t>
      </w:r>
      <w:r w:rsidRPr="00943987">
        <w:rPr>
          <w:rFonts w:asciiTheme="minorEastAsia" w:eastAsiaTheme="minorEastAsia" w:hAnsiTheme="minorEastAsia" w:hint="eastAsia"/>
          <w:sz w:val="24"/>
        </w:rPr>
        <w:t>。</w:t>
      </w:r>
    </w:p>
    <w:p w14:paraId="1557EC18"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六、审议并通过《厦门银行股份有限公司关于申请加入负责任银行组织的议案》</w:t>
      </w:r>
    </w:p>
    <w:p w14:paraId="69091827"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表决结果：以13票赞成，0票反对，0票弃权获得通过。</w:t>
      </w:r>
    </w:p>
    <w:p w14:paraId="1CF07C4B"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七、审议并通过《厦门银行股份有限公司关于更新恢复计划的议案》</w:t>
      </w:r>
    </w:p>
    <w:p w14:paraId="50DD00D8"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表决结果：以13票赞成，0票反对，0票弃权获得通过。</w:t>
      </w:r>
    </w:p>
    <w:p w14:paraId="49762FC4"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八、审议并通过《厦门银行股份有限公司关于福建海西金融租赁有限责任公司向公司申请授信的议案》</w:t>
      </w:r>
    </w:p>
    <w:p w14:paraId="56134F1D"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lastRenderedPageBreak/>
        <w:t>表决结果：以12票赞成，0票反对，0票弃权获得通过。</w:t>
      </w:r>
    </w:p>
    <w:p w14:paraId="3DCEEE5E"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吴昕颢董事因关联关系回避了此议案的表决。</w:t>
      </w:r>
    </w:p>
    <w:p w14:paraId="469B5607"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本议案已经公司董事会独立董事专门会议审议通过，独立董事对本议案发表了同意的独立意见。</w:t>
      </w:r>
    </w:p>
    <w:p w14:paraId="50402821"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九、审议并通过《厦门银行股份有限公司关于厦门金美信消费金融有限责任公司向公司申请授信的议案》</w:t>
      </w:r>
    </w:p>
    <w:p w14:paraId="48504ECF"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表决结果：以11票赞成，0票反对，0票弃权获得通过。</w:t>
      </w:r>
    </w:p>
    <w:p w14:paraId="4BEC265A" w14:textId="77777777" w:rsidR="003C74CD" w:rsidRP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姚志萍董事、李云祥董事因关联关系回避了此议案的表决。</w:t>
      </w:r>
    </w:p>
    <w:p w14:paraId="2BFF8128" w14:textId="5CCE68B7" w:rsidR="003C74CD" w:rsidRDefault="003C74CD" w:rsidP="003C74CD">
      <w:pPr>
        <w:spacing w:line="600" w:lineRule="exact"/>
        <w:ind w:firstLineChars="200" w:firstLine="480"/>
        <w:contextualSpacing/>
        <w:rPr>
          <w:rFonts w:ascii="宋体" w:hAnsi="宋体" w:cs="宋体"/>
          <w:sz w:val="24"/>
        </w:rPr>
      </w:pPr>
      <w:r w:rsidRPr="003C74CD">
        <w:rPr>
          <w:rFonts w:ascii="宋体" w:hAnsi="宋体" w:cs="宋体" w:hint="eastAsia"/>
          <w:sz w:val="24"/>
        </w:rPr>
        <w:t>本议案已经公司董事会独立董事专门会议审议通过，独立董事对本议案发表了同意的独立意见。</w:t>
      </w:r>
    </w:p>
    <w:p w14:paraId="759410B7" w14:textId="77777777" w:rsidR="003C74CD" w:rsidRPr="003C74CD" w:rsidRDefault="003C74CD" w:rsidP="003C74CD">
      <w:pPr>
        <w:spacing w:line="600" w:lineRule="exact"/>
        <w:ind w:firstLineChars="200" w:firstLine="480"/>
        <w:contextualSpacing/>
        <w:rPr>
          <w:rFonts w:ascii="宋体" w:hAnsi="宋体" w:cs="宋体"/>
          <w:sz w:val="24"/>
        </w:rPr>
      </w:pPr>
    </w:p>
    <w:p w14:paraId="040AAD0F" w14:textId="77777777" w:rsidR="003C74CD" w:rsidRPr="003C74CD" w:rsidRDefault="003C74CD" w:rsidP="003C74CD">
      <w:pPr>
        <w:spacing w:line="600" w:lineRule="exact"/>
        <w:ind w:firstLineChars="200" w:firstLine="480"/>
        <w:rPr>
          <w:rFonts w:ascii="宋体" w:hAnsi="宋体" w:cs="宋体"/>
          <w:sz w:val="24"/>
        </w:rPr>
      </w:pPr>
      <w:r w:rsidRPr="003C74CD">
        <w:rPr>
          <w:rFonts w:ascii="宋体" w:hAnsi="宋体" w:cs="宋体" w:hint="eastAsia"/>
          <w:sz w:val="24"/>
        </w:rPr>
        <w:t>本次会议还听取了《厦门银行股份有限公司关于2023年度商业银行小微企业金融服务监管评价结果的报告》。</w:t>
      </w:r>
    </w:p>
    <w:p w14:paraId="289DBD8A" w14:textId="77777777" w:rsidR="003C74CD" w:rsidRPr="003C74CD" w:rsidRDefault="003C74CD" w:rsidP="003C74CD">
      <w:pPr>
        <w:spacing w:line="600" w:lineRule="exact"/>
        <w:contextualSpacing/>
        <w:rPr>
          <w:rFonts w:ascii="宋体" w:hAnsi="宋体" w:cs="宋体"/>
          <w:sz w:val="24"/>
        </w:rPr>
      </w:pPr>
    </w:p>
    <w:p w14:paraId="4B4B37F3" w14:textId="77777777" w:rsidR="003C74CD" w:rsidRPr="003C74CD" w:rsidRDefault="003C74CD" w:rsidP="003C74CD">
      <w:pPr>
        <w:spacing w:line="600" w:lineRule="exact"/>
        <w:jc w:val="right"/>
        <w:rPr>
          <w:rFonts w:ascii="宋体" w:hAnsi="宋体" w:cs="宋体"/>
          <w:sz w:val="24"/>
        </w:rPr>
      </w:pPr>
      <w:r w:rsidRPr="003C74CD">
        <w:rPr>
          <w:rFonts w:ascii="宋体" w:hAnsi="宋体" w:cs="宋体" w:hint="eastAsia"/>
          <w:sz w:val="24"/>
        </w:rPr>
        <w:t>厦门银行股份有限公司董事会</w:t>
      </w:r>
    </w:p>
    <w:p w14:paraId="1FAE384D" w14:textId="77777777" w:rsidR="003C74CD" w:rsidRPr="003C74CD" w:rsidRDefault="003C74CD" w:rsidP="003C74CD">
      <w:pPr>
        <w:spacing w:line="600" w:lineRule="exact"/>
        <w:ind w:firstLineChars="250" w:firstLine="600"/>
        <w:jc w:val="right"/>
        <w:rPr>
          <w:rFonts w:ascii="宋体" w:hAnsi="宋体" w:cs="宋体"/>
          <w:sz w:val="24"/>
        </w:rPr>
      </w:pPr>
      <w:r w:rsidRPr="003C74CD">
        <w:rPr>
          <w:rFonts w:ascii="宋体" w:hAnsi="宋体" w:cs="宋体" w:hint="eastAsia"/>
          <w:sz w:val="24"/>
        </w:rPr>
        <w:t>2024年8月28日</w:t>
      </w:r>
    </w:p>
    <w:p w14:paraId="79B29F56" w14:textId="77777777" w:rsidR="003C74CD" w:rsidRDefault="003C74CD" w:rsidP="003C74CD">
      <w:pPr>
        <w:pStyle w:val="a4"/>
        <w:spacing w:line="520" w:lineRule="exact"/>
        <w:jc w:val="left"/>
        <w:rPr>
          <w:sz w:val="28"/>
          <w:szCs w:val="28"/>
        </w:rPr>
      </w:pPr>
      <w:r>
        <w:rPr>
          <w:rFonts w:hAnsi="宋体" w:cs="宋体" w:hint="eastAsia"/>
          <w:b/>
          <w:sz w:val="24"/>
        </w:rPr>
        <w:br w:type="page"/>
      </w:r>
      <w:r>
        <w:rPr>
          <w:rFonts w:hint="eastAsia"/>
          <w:b/>
          <w:sz w:val="28"/>
          <w:szCs w:val="28"/>
        </w:rPr>
        <w:lastRenderedPageBreak/>
        <w:t>附件：陈松简历</w:t>
      </w:r>
    </w:p>
    <w:p w14:paraId="54979D61" w14:textId="77777777" w:rsidR="003C74CD" w:rsidRDefault="003C74CD" w:rsidP="003C74CD">
      <w:pPr>
        <w:pStyle w:val="a4"/>
        <w:spacing w:line="520" w:lineRule="exact"/>
        <w:jc w:val="left"/>
        <w:rPr>
          <w:rFonts w:ascii="Times New Roman" w:hAnsi="Times New Roman"/>
          <w:sz w:val="28"/>
          <w:szCs w:val="28"/>
        </w:rPr>
      </w:pPr>
    </w:p>
    <w:p w14:paraId="577D64E2" w14:textId="77777777" w:rsidR="003C74CD" w:rsidRDefault="003C74CD" w:rsidP="003C74CD">
      <w:pPr>
        <w:snapToGrid w:val="0"/>
        <w:spacing w:line="360" w:lineRule="auto"/>
        <w:ind w:firstLineChars="200" w:firstLine="482"/>
        <w:outlineLvl w:val="3"/>
        <w:rPr>
          <w:rFonts w:ascii="宋体" w:hAnsi="宋体" w:cs="宋体"/>
          <w:b/>
          <w:bCs/>
          <w:color w:val="000000"/>
          <w:sz w:val="24"/>
        </w:rPr>
      </w:pPr>
      <w:r>
        <w:rPr>
          <w:rFonts w:ascii="宋体" w:hAnsi="宋体" w:cs="宋体" w:hint="eastAsia"/>
          <w:b/>
          <w:bCs/>
          <w:color w:val="000000"/>
          <w:sz w:val="24"/>
        </w:rPr>
        <w:t>陈松</w:t>
      </w:r>
    </w:p>
    <w:p w14:paraId="0094195B" w14:textId="77777777" w:rsidR="003C74CD" w:rsidRDefault="003C74CD" w:rsidP="003C74CD">
      <w:pPr>
        <w:snapToGrid w:val="0"/>
        <w:spacing w:line="360" w:lineRule="auto"/>
        <w:ind w:firstLineChars="200" w:firstLine="480"/>
        <w:outlineLvl w:val="3"/>
        <w:rPr>
          <w:sz w:val="24"/>
        </w:rPr>
      </w:pPr>
      <w:r>
        <w:rPr>
          <w:rFonts w:ascii="宋体" w:hAnsi="宋体" w:cs="宋体" w:hint="eastAsia"/>
          <w:sz w:val="24"/>
        </w:rPr>
        <w:t>1974年5月出生，中国国籍，无境外永久居留权，本科学历。历任兴业银行厦门分行法律事务室职员、同安支行办公室主任、风险管理部科室经理；平安银行厦门分行风险管理部总经理、授信审批部总经理；平安银行总行战略发展部合规负责人；平安商贸有限公司总经理。现任公司行长助理兼授信管理部总经理。</w:t>
      </w:r>
    </w:p>
    <w:p w14:paraId="4C9D7713" w14:textId="77777777" w:rsidR="003C74CD" w:rsidRDefault="003C74CD" w:rsidP="003C74CD">
      <w:pPr>
        <w:snapToGrid w:val="0"/>
        <w:spacing w:line="360" w:lineRule="auto"/>
        <w:ind w:firstLine="480"/>
        <w:rPr>
          <w:rFonts w:ascii="仿宋_GB2312" w:eastAsia="仿宋_GB2312" w:hAnsi="宋体"/>
          <w:sz w:val="32"/>
          <w:szCs w:val="32"/>
        </w:rPr>
      </w:pPr>
    </w:p>
    <w:p w14:paraId="632C06D2" w14:textId="77777777" w:rsidR="003C74CD" w:rsidRDefault="003C74CD" w:rsidP="00B13D18">
      <w:pPr>
        <w:spacing w:line="600" w:lineRule="exact"/>
        <w:ind w:firstLineChars="200" w:firstLine="480"/>
        <w:rPr>
          <w:rFonts w:asciiTheme="minorEastAsia" w:eastAsiaTheme="minorEastAsia" w:hAnsiTheme="minorEastAsia"/>
          <w:sz w:val="24"/>
        </w:rPr>
      </w:pPr>
    </w:p>
    <w:p w14:paraId="15E9AC3B" w14:textId="163C0A0E" w:rsidR="005500B5" w:rsidRPr="0061085C" w:rsidRDefault="005500B5" w:rsidP="0061085C">
      <w:pPr>
        <w:spacing w:line="600" w:lineRule="exact"/>
        <w:ind w:right="120" w:firstLineChars="250" w:firstLine="600"/>
        <w:jc w:val="right"/>
        <w:rPr>
          <w:rFonts w:asciiTheme="minorEastAsia" w:eastAsiaTheme="minorEastAsia" w:hAnsiTheme="minorEastAsia"/>
          <w:sz w:val="24"/>
        </w:rPr>
      </w:pPr>
    </w:p>
    <w:sectPr w:rsidR="005500B5" w:rsidRPr="0061085C">
      <w:footerReference w:type="even" r:id="rId9"/>
      <w:pgSz w:w="11906" w:h="16838"/>
      <w:pgMar w:top="1440" w:right="1800" w:bottom="1558"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714086" w14:textId="77777777" w:rsidR="003666D0" w:rsidRDefault="003666D0">
      <w:r>
        <w:separator/>
      </w:r>
    </w:p>
  </w:endnote>
  <w:endnote w:type="continuationSeparator" w:id="0">
    <w:p w14:paraId="3A23D22F" w14:textId="77777777" w:rsidR="003666D0" w:rsidRDefault="00366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Sim Sun">
    <w:altName w:val="宋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495B9" w14:textId="77777777" w:rsidR="00F30695" w:rsidRDefault="00F65D99">
    <w:pPr>
      <w:pStyle w:val="a7"/>
      <w:framePr w:wrap="around" w:vAnchor="text" w:hAnchor="margin" w:xAlign="center" w:y="1"/>
      <w:rPr>
        <w:rStyle w:val="ac"/>
      </w:rPr>
    </w:pPr>
    <w:r>
      <w:fldChar w:fldCharType="begin"/>
    </w:r>
    <w:r>
      <w:rPr>
        <w:rStyle w:val="ac"/>
      </w:rPr>
      <w:instrText xml:space="preserve">PAGE  </w:instrText>
    </w:r>
    <w:r>
      <w:fldChar w:fldCharType="end"/>
    </w:r>
  </w:p>
  <w:p w14:paraId="2AE09C72" w14:textId="77777777" w:rsidR="00F30695" w:rsidRDefault="00F3069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F655A8" w14:textId="77777777" w:rsidR="003666D0" w:rsidRDefault="003666D0">
      <w:r>
        <w:separator/>
      </w:r>
    </w:p>
  </w:footnote>
  <w:footnote w:type="continuationSeparator" w:id="0">
    <w:p w14:paraId="300A215D" w14:textId="77777777" w:rsidR="003666D0" w:rsidRDefault="003666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925CD9A"/>
    <w:multiLevelType w:val="singleLevel"/>
    <w:tmpl w:val="8925CD9A"/>
    <w:lvl w:ilvl="0">
      <w:start w:val="2"/>
      <w:numFmt w:val="chineseCounting"/>
      <w:pStyle w:val="3"/>
      <w:suff w:val="nothing"/>
      <w:lvlText w:val="%1、"/>
      <w:lvlJc w:val="left"/>
      <w:rPr>
        <w:rFonts w:hint="eastAsia"/>
      </w:rPr>
    </w:lvl>
  </w:abstractNum>
  <w:abstractNum w:abstractNumId="1">
    <w:nsid w:val="50341479"/>
    <w:multiLevelType w:val="singleLevel"/>
    <w:tmpl w:val="50341479"/>
    <w:lvl w:ilvl="0">
      <w:start w:val="1"/>
      <w:numFmt w:val="decimal"/>
      <w:lvlText w:val="%1."/>
      <w:lvlJc w:val="left"/>
      <w:pPr>
        <w:tabs>
          <w:tab w:val="num" w:pos="1200"/>
        </w:tabs>
        <w:ind w:left="120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FA8"/>
    <w:rsid w:val="8FEB3439"/>
    <w:rsid w:val="903E583F"/>
    <w:rsid w:val="B77EE423"/>
    <w:rsid w:val="B7FE0EA2"/>
    <w:rsid w:val="BADF720C"/>
    <w:rsid w:val="BB77F864"/>
    <w:rsid w:val="BFEDD4A9"/>
    <w:rsid w:val="BFF00AE2"/>
    <w:rsid w:val="C76E493B"/>
    <w:rsid w:val="C9634A4C"/>
    <w:rsid w:val="CBFF3504"/>
    <w:rsid w:val="CDEE6D60"/>
    <w:rsid w:val="CF0E76DC"/>
    <w:rsid w:val="D1BFB61B"/>
    <w:rsid w:val="DB5EA52F"/>
    <w:rsid w:val="DDFDC90A"/>
    <w:rsid w:val="E3D5542A"/>
    <w:rsid w:val="E7DF77DE"/>
    <w:rsid w:val="E9EFDCA4"/>
    <w:rsid w:val="E9FEC6DD"/>
    <w:rsid w:val="EE5DE815"/>
    <w:rsid w:val="EE6E96F1"/>
    <w:rsid w:val="EFEE8FA1"/>
    <w:rsid w:val="F5DA04C7"/>
    <w:rsid w:val="F6F50C70"/>
    <w:rsid w:val="F758F4AE"/>
    <w:rsid w:val="F7EA8A88"/>
    <w:rsid w:val="FB7FEC03"/>
    <w:rsid w:val="FC9BA811"/>
    <w:rsid w:val="FDED7D3C"/>
    <w:rsid w:val="FE5FA8CA"/>
    <w:rsid w:val="FEDEDF4A"/>
    <w:rsid w:val="FEF727EE"/>
    <w:rsid w:val="FF36018C"/>
    <w:rsid w:val="FF77921C"/>
    <w:rsid w:val="FFBBCFC5"/>
    <w:rsid w:val="FFD5FA76"/>
    <w:rsid w:val="0000048C"/>
    <w:rsid w:val="00000BCE"/>
    <w:rsid w:val="000014EC"/>
    <w:rsid w:val="00001AB0"/>
    <w:rsid w:val="00012DED"/>
    <w:rsid w:val="000172D6"/>
    <w:rsid w:val="000223BF"/>
    <w:rsid w:val="000238EE"/>
    <w:rsid w:val="00030CE2"/>
    <w:rsid w:val="000339F3"/>
    <w:rsid w:val="00040AE9"/>
    <w:rsid w:val="00041630"/>
    <w:rsid w:val="00044ACE"/>
    <w:rsid w:val="00046A1D"/>
    <w:rsid w:val="0005073B"/>
    <w:rsid w:val="00050EF5"/>
    <w:rsid w:val="0005344C"/>
    <w:rsid w:val="0005357C"/>
    <w:rsid w:val="00053690"/>
    <w:rsid w:val="00055D24"/>
    <w:rsid w:val="000606ED"/>
    <w:rsid w:val="000624D3"/>
    <w:rsid w:val="00062F70"/>
    <w:rsid w:val="00064492"/>
    <w:rsid w:val="00067C95"/>
    <w:rsid w:val="000727FE"/>
    <w:rsid w:val="00073C7A"/>
    <w:rsid w:val="000803C1"/>
    <w:rsid w:val="00083954"/>
    <w:rsid w:val="00094411"/>
    <w:rsid w:val="00095D66"/>
    <w:rsid w:val="000A6F32"/>
    <w:rsid w:val="000B21CD"/>
    <w:rsid w:val="000B65CE"/>
    <w:rsid w:val="000B6CE2"/>
    <w:rsid w:val="000C328E"/>
    <w:rsid w:val="000C70C6"/>
    <w:rsid w:val="000D74A8"/>
    <w:rsid w:val="000D7F78"/>
    <w:rsid w:val="000E1156"/>
    <w:rsid w:val="000F0563"/>
    <w:rsid w:val="001003AE"/>
    <w:rsid w:val="00101775"/>
    <w:rsid w:val="001039CB"/>
    <w:rsid w:val="00104083"/>
    <w:rsid w:val="001154D6"/>
    <w:rsid w:val="00116209"/>
    <w:rsid w:val="00121587"/>
    <w:rsid w:val="0012401B"/>
    <w:rsid w:val="001256AE"/>
    <w:rsid w:val="00130132"/>
    <w:rsid w:val="0013101B"/>
    <w:rsid w:val="00134078"/>
    <w:rsid w:val="00136909"/>
    <w:rsid w:val="00157B1A"/>
    <w:rsid w:val="00161C4C"/>
    <w:rsid w:val="00163119"/>
    <w:rsid w:val="001640C9"/>
    <w:rsid w:val="00165CA5"/>
    <w:rsid w:val="00166728"/>
    <w:rsid w:val="0016795D"/>
    <w:rsid w:val="00171939"/>
    <w:rsid w:val="00172A27"/>
    <w:rsid w:val="00183F07"/>
    <w:rsid w:val="0019605B"/>
    <w:rsid w:val="001A6344"/>
    <w:rsid w:val="001B4B5A"/>
    <w:rsid w:val="001B4FD5"/>
    <w:rsid w:val="001B5F87"/>
    <w:rsid w:val="001B74EC"/>
    <w:rsid w:val="001C0AA0"/>
    <w:rsid w:val="001C0C7A"/>
    <w:rsid w:val="001C23D6"/>
    <w:rsid w:val="001C2415"/>
    <w:rsid w:val="001C6A18"/>
    <w:rsid w:val="001D00C4"/>
    <w:rsid w:val="001D3BFF"/>
    <w:rsid w:val="001E25A3"/>
    <w:rsid w:val="001E3904"/>
    <w:rsid w:val="001F7888"/>
    <w:rsid w:val="002014AA"/>
    <w:rsid w:val="002030C8"/>
    <w:rsid w:val="00203A9C"/>
    <w:rsid w:val="00203C14"/>
    <w:rsid w:val="00203DAA"/>
    <w:rsid w:val="00210644"/>
    <w:rsid w:val="00216072"/>
    <w:rsid w:val="00220C75"/>
    <w:rsid w:val="0022161E"/>
    <w:rsid w:val="00227790"/>
    <w:rsid w:val="00233E64"/>
    <w:rsid w:val="00235321"/>
    <w:rsid w:val="00240722"/>
    <w:rsid w:val="002410DE"/>
    <w:rsid w:val="00245355"/>
    <w:rsid w:val="00251995"/>
    <w:rsid w:val="00260B17"/>
    <w:rsid w:val="00261352"/>
    <w:rsid w:val="002614BA"/>
    <w:rsid w:val="00262EE2"/>
    <w:rsid w:val="00264145"/>
    <w:rsid w:val="0029186D"/>
    <w:rsid w:val="002951A6"/>
    <w:rsid w:val="00295277"/>
    <w:rsid w:val="002A15C0"/>
    <w:rsid w:val="002A5DB7"/>
    <w:rsid w:val="002B24E6"/>
    <w:rsid w:val="002B5EDB"/>
    <w:rsid w:val="002B6693"/>
    <w:rsid w:val="002C002E"/>
    <w:rsid w:val="002C31F1"/>
    <w:rsid w:val="002D5B5C"/>
    <w:rsid w:val="002D62CA"/>
    <w:rsid w:val="002D6888"/>
    <w:rsid w:val="002D6F9D"/>
    <w:rsid w:val="002E253F"/>
    <w:rsid w:val="002E29DD"/>
    <w:rsid w:val="002F0BFF"/>
    <w:rsid w:val="002F1CBC"/>
    <w:rsid w:val="00300A3E"/>
    <w:rsid w:val="0030144F"/>
    <w:rsid w:val="00304036"/>
    <w:rsid w:val="00317C85"/>
    <w:rsid w:val="00320C6C"/>
    <w:rsid w:val="0032220E"/>
    <w:rsid w:val="00323E56"/>
    <w:rsid w:val="00324655"/>
    <w:rsid w:val="00326805"/>
    <w:rsid w:val="00327FD6"/>
    <w:rsid w:val="00337E21"/>
    <w:rsid w:val="003405F1"/>
    <w:rsid w:val="00342210"/>
    <w:rsid w:val="0034302B"/>
    <w:rsid w:val="003516A1"/>
    <w:rsid w:val="00355ACF"/>
    <w:rsid w:val="0036284A"/>
    <w:rsid w:val="00365D39"/>
    <w:rsid w:val="003666D0"/>
    <w:rsid w:val="003745D4"/>
    <w:rsid w:val="003769C8"/>
    <w:rsid w:val="003821E6"/>
    <w:rsid w:val="00395301"/>
    <w:rsid w:val="003957B9"/>
    <w:rsid w:val="00396293"/>
    <w:rsid w:val="003A030C"/>
    <w:rsid w:val="003A5223"/>
    <w:rsid w:val="003B7CBB"/>
    <w:rsid w:val="003C74CD"/>
    <w:rsid w:val="003D0FA5"/>
    <w:rsid w:val="003E5296"/>
    <w:rsid w:val="003E5424"/>
    <w:rsid w:val="003E7427"/>
    <w:rsid w:val="003F38FF"/>
    <w:rsid w:val="004024E6"/>
    <w:rsid w:val="00403413"/>
    <w:rsid w:val="00416DA2"/>
    <w:rsid w:val="00417E69"/>
    <w:rsid w:val="00420C9E"/>
    <w:rsid w:val="004217BE"/>
    <w:rsid w:val="00440AE7"/>
    <w:rsid w:val="00443852"/>
    <w:rsid w:val="00443EBB"/>
    <w:rsid w:val="00447D24"/>
    <w:rsid w:val="00453FB2"/>
    <w:rsid w:val="0045448F"/>
    <w:rsid w:val="00455EF7"/>
    <w:rsid w:val="00460B7C"/>
    <w:rsid w:val="00463FC5"/>
    <w:rsid w:val="00471038"/>
    <w:rsid w:val="00471B11"/>
    <w:rsid w:val="00473CCC"/>
    <w:rsid w:val="00474E84"/>
    <w:rsid w:val="004776AF"/>
    <w:rsid w:val="00480A68"/>
    <w:rsid w:val="00483F6A"/>
    <w:rsid w:val="004916A9"/>
    <w:rsid w:val="004A0B8D"/>
    <w:rsid w:val="004C00C2"/>
    <w:rsid w:val="004C01C0"/>
    <w:rsid w:val="004C34C6"/>
    <w:rsid w:val="004D5F87"/>
    <w:rsid w:val="004D76E2"/>
    <w:rsid w:val="004D7957"/>
    <w:rsid w:val="004E1A75"/>
    <w:rsid w:val="004E346A"/>
    <w:rsid w:val="004E41BE"/>
    <w:rsid w:val="004E6E51"/>
    <w:rsid w:val="004F17F3"/>
    <w:rsid w:val="004F6663"/>
    <w:rsid w:val="00507850"/>
    <w:rsid w:val="00515F54"/>
    <w:rsid w:val="0052095C"/>
    <w:rsid w:val="00525307"/>
    <w:rsid w:val="00525D0F"/>
    <w:rsid w:val="00527692"/>
    <w:rsid w:val="005314B3"/>
    <w:rsid w:val="00531F78"/>
    <w:rsid w:val="00532166"/>
    <w:rsid w:val="00533FCF"/>
    <w:rsid w:val="005355EE"/>
    <w:rsid w:val="00537E4A"/>
    <w:rsid w:val="00540DCA"/>
    <w:rsid w:val="005411CC"/>
    <w:rsid w:val="005500B5"/>
    <w:rsid w:val="005514E9"/>
    <w:rsid w:val="00553F66"/>
    <w:rsid w:val="0056001D"/>
    <w:rsid w:val="005613A0"/>
    <w:rsid w:val="00561576"/>
    <w:rsid w:val="00561D6A"/>
    <w:rsid w:val="00561D97"/>
    <w:rsid w:val="005638FB"/>
    <w:rsid w:val="005810EA"/>
    <w:rsid w:val="005934CC"/>
    <w:rsid w:val="00594F79"/>
    <w:rsid w:val="0059669E"/>
    <w:rsid w:val="005972C3"/>
    <w:rsid w:val="005A08CF"/>
    <w:rsid w:val="005A2EB6"/>
    <w:rsid w:val="005A3F01"/>
    <w:rsid w:val="005A7795"/>
    <w:rsid w:val="005B0322"/>
    <w:rsid w:val="005B0DE8"/>
    <w:rsid w:val="005B736F"/>
    <w:rsid w:val="005C08F5"/>
    <w:rsid w:val="005C4372"/>
    <w:rsid w:val="005C6736"/>
    <w:rsid w:val="005D32D6"/>
    <w:rsid w:val="005D7F5C"/>
    <w:rsid w:val="005E2DC0"/>
    <w:rsid w:val="005E6153"/>
    <w:rsid w:val="005E702C"/>
    <w:rsid w:val="005E7315"/>
    <w:rsid w:val="005F13B0"/>
    <w:rsid w:val="005F3D9D"/>
    <w:rsid w:val="005F6EDD"/>
    <w:rsid w:val="00603C11"/>
    <w:rsid w:val="0060552A"/>
    <w:rsid w:val="0061037D"/>
    <w:rsid w:val="0061085C"/>
    <w:rsid w:val="006116BC"/>
    <w:rsid w:val="00620D2A"/>
    <w:rsid w:val="006346D9"/>
    <w:rsid w:val="006371AC"/>
    <w:rsid w:val="006407C6"/>
    <w:rsid w:val="006438E8"/>
    <w:rsid w:val="00652D66"/>
    <w:rsid w:val="00656559"/>
    <w:rsid w:val="006575E1"/>
    <w:rsid w:val="0066080B"/>
    <w:rsid w:val="00661A61"/>
    <w:rsid w:val="006649DB"/>
    <w:rsid w:val="0067445E"/>
    <w:rsid w:val="00680472"/>
    <w:rsid w:val="00684CF6"/>
    <w:rsid w:val="00691684"/>
    <w:rsid w:val="006933EE"/>
    <w:rsid w:val="00695D28"/>
    <w:rsid w:val="006A03A2"/>
    <w:rsid w:val="006A2BAD"/>
    <w:rsid w:val="006B2C9C"/>
    <w:rsid w:val="006B4B29"/>
    <w:rsid w:val="006C001A"/>
    <w:rsid w:val="006C2778"/>
    <w:rsid w:val="006C5456"/>
    <w:rsid w:val="006C7FF0"/>
    <w:rsid w:val="006D074B"/>
    <w:rsid w:val="006D6B01"/>
    <w:rsid w:val="006D7855"/>
    <w:rsid w:val="006E2573"/>
    <w:rsid w:val="006E2724"/>
    <w:rsid w:val="006E3B22"/>
    <w:rsid w:val="006F0B99"/>
    <w:rsid w:val="006F121B"/>
    <w:rsid w:val="006F16FE"/>
    <w:rsid w:val="006F2936"/>
    <w:rsid w:val="006F3105"/>
    <w:rsid w:val="006F3357"/>
    <w:rsid w:val="006F6F48"/>
    <w:rsid w:val="00700E5F"/>
    <w:rsid w:val="00706B9D"/>
    <w:rsid w:val="00710A68"/>
    <w:rsid w:val="00710AA2"/>
    <w:rsid w:val="00711FA6"/>
    <w:rsid w:val="00712587"/>
    <w:rsid w:val="00712FCA"/>
    <w:rsid w:val="0071485D"/>
    <w:rsid w:val="007157E9"/>
    <w:rsid w:val="00722D78"/>
    <w:rsid w:val="00723056"/>
    <w:rsid w:val="007252A4"/>
    <w:rsid w:val="007314C5"/>
    <w:rsid w:val="007332C5"/>
    <w:rsid w:val="0073485A"/>
    <w:rsid w:val="0073559D"/>
    <w:rsid w:val="00735A9E"/>
    <w:rsid w:val="00752042"/>
    <w:rsid w:val="0076154C"/>
    <w:rsid w:val="007618A5"/>
    <w:rsid w:val="00765183"/>
    <w:rsid w:val="00766B73"/>
    <w:rsid w:val="00766D8B"/>
    <w:rsid w:val="007678BD"/>
    <w:rsid w:val="00773D86"/>
    <w:rsid w:val="007801E3"/>
    <w:rsid w:val="007879A2"/>
    <w:rsid w:val="00787C87"/>
    <w:rsid w:val="007A05FA"/>
    <w:rsid w:val="007A4AE3"/>
    <w:rsid w:val="007A6200"/>
    <w:rsid w:val="007A6235"/>
    <w:rsid w:val="007A684E"/>
    <w:rsid w:val="007B232B"/>
    <w:rsid w:val="007B5CB2"/>
    <w:rsid w:val="007C2305"/>
    <w:rsid w:val="007C2339"/>
    <w:rsid w:val="007C582F"/>
    <w:rsid w:val="007C6178"/>
    <w:rsid w:val="007C6B82"/>
    <w:rsid w:val="007C7CD0"/>
    <w:rsid w:val="007D129F"/>
    <w:rsid w:val="007D201A"/>
    <w:rsid w:val="007D222C"/>
    <w:rsid w:val="007D23F5"/>
    <w:rsid w:val="007E08FE"/>
    <w:rsid w:val="007E0A7B"/>
    <w:rsid w:val="007F601B"/>
    <w:rsid w:val="008017B6"/>
    <w:rsid w:val="0080310A"/>
    <w:rsid w:val="00805493"/>
    <w:rsid w:val="00807BB8"/>
    <w:rsid w:val="00811CD7"/>
    <w:rsid w:val="00816DFF"/>
    <w:rsid w:val="00825486"/>
    <w:rsid w:val="008262C4"/>
    <w:rsid w:val="008306B9"/>
    <w:rsid w:val="00830EE0"/>
    <w:rsid w:val="0083348E"/>
    <w:rsid w:val="00834BD7"/>
    <w:rsid w:val="00837613"/>
    <w:rsid w:val="00841BD5"/>
    <w:rsid w:val="0084762B"/>
    <w:rsid w:val="008504E1"/>
    <w:rsid w:val="00850B82"/>
    <w:rsid w:val="008548A6"/>
    <w:rsid w:val="0085544C"/>
    <w:rsid w:val="008559AE"/>
    <w:rsid w:val="00864026"/>
    <w:rsid w:val="008671A0"/>
    <w:rsid w:val="0087018E"/>
    <w:rsid w:val="00873BF2"/>
    <w:rsid w:val="008824B7"/>
    <w:rsid w:val="00882FA8"/>
    <w:rsid w:val="00885F80"/>
    <w:rsid w:val="0089009A"/>
    <w:rsid w:val="00891D0F"/>
    <w:rsid w:val="008A236A"/>
    <w:rsid w:val="008B43F2"/>
    <w:rsid w:val="008C1875"/>
    <w:rsid w:val="008C2A02"/>
    <w:rsid w:val="008D2DC4"/>
    <w:rsid w:val="008D4253"/>
    <w:rsid w:val="008D62C4"/>
    <w:rsid w:val="008D789E"/>
    <w:rsid w:val="008D7A40"/>
    <w:rsid w:val="008E0DF3"/>
    <w:rsid w:val="008E68DA"/>
    <w:rsid w:val="008F0A9E"/>
    <w:rsid w:val="008F2421"/>
    <w:rsid w:val="008F3573"/>
    <w:rsid w:val="008F4515"/>
    <w:rsid w:val="00900D2E"/>
    <w:rsid w:val="0090355C"/>
    <w:rsid w:val="00905D6A"/>
    <w:rsid w:val="00910495"/>
    <w:rsid w:val="0091185D"/>
    <w:rsid w:val="009126A8"/>
    <w:rsid w:val="0091496C"/>
    <w:rsid w:val="00921F40"/>
    <w:rsid w:val="00926225"/>
    <w:rsid w:val="00926CC3"/>
    <w:rsid w:val="00926FEF"/>
    <w:rsid w:val="0092732D"/>
    <w:rsid w:val="00927A91"/>
    <w:rsid w:val="00940B8E"/>
    <w:rsid w:val="00943987"/>
    <w:rsid w:val="00946054"/>
    <w:rsid w:val="00950A77"/>
    <w:rsid w:val="0095354B"/>
    <w:rsid w:val="009536F4"/>
    <w:rsid w:val="00954A82"/>
    <w:rsid w:val="009601A2"/>
    <w:rsid w:val="00961DAB"/>
    <w:rsid w:val="00964205"/>
    <w:rsid w:val="00967C85"/>
    <w:rsid w:val="00977C27"/>
    <w:rsid w:val="00983713"/>
    <w:rsid w:val="00990700"/>
    <w:rsid w:val="009938E8"/>
    <w:rsid w:val="00994EBF"/>
    <w:rsid w:val="009A241B"/>
    <w:rsid w:val="009A3CE5"/>
    <w:rsid w:val="009A5218"/>
    <w:rsid w:val="009B2DBE"/>
    <w:rsid w:val="009B4D42"/>
    <w:rsid w:val="009B4E2B"/>
    <w:rsid w:val="009C7469"/>
    <w:rsid w:val="009D09EA"/>
    <w:rsid w:val="009D2093"/>
    <w:rsid w:val="009D2247"/>
    <w:rsid w:val="009D3C8D"/>
    <w:rsid w:val="009D4C65"/>
    <w:rsid w:val="009D5D3F"/>
    <w:rsid w:val="009D64C0"/>
    <w:rsid w:val="009E34AC"/>
    <w:rsid w:val="009E6458"/>
    <w:rsid w:val="009E6BEE"/>
    <w:rsid w:val="009F3F4B"/>
    <w:rsid w:val="009F4D58"/>
    <w:rsid w:val="00A01BDA"/>
    <w:rsid w:val="00A0556D"/>
    <w:rsid w:val="00A07A43"/>
    <w:rsid w:val="00A10205"/>
    <w:rsid w:val="00A10FBF"/>
    <w:rsid w:val="00A1631F"/>
    <w:rsid w:val="00A203C6"/>
    <w:rsid w:val="00A26CE4"/>
    <w:rsid w:val="00A26D49"/>
    <w:rsid w:val="00A27ECF"/>
    <w:rsid w:val="00A30A9D"/>
    <w:rsid w:val="00A363CF"/>
    <w:rsid w:val="00A373CB"/>
    <w:rsid w:val="00A51621"/>
    <w:rsid w:val="00A5247B"/>
    <w:rsid w:val="00A52591"/>
    <w:rsid w:val="00A66772"/>
    <w:rsid w:val="00A70F2D"/>
    <w:rsid w:val="00A71914"/>
    <w:rsid w:val="00A74C5B"/>
    <w:rsid w:val="00A7666B"/>
    <w:rsid w:val="00A816EE"/>
    <w:rsid w:val="00A8225D"/>
    <w:rsid w:val="00A82300"/>
    <w:rsid w:val="00A90B6D"/>
    <w:rsid w:val="00A9245A"/>
    <w:rsid w:val="00A9423E"/>
    <w:rsid w:val="00AA64C4"/>
    <w:rsid w:val="00AB4C4A"/>
    <w:rsid w:val="00AC109C"/>
    <w:rsid w:val="00AC20DB"/>
    <w:rsid w:val="00AD6CDC"/>
    <w:rsid w:val="00AE263E"/>
    <w:rsid w:val="00AE4D0A"/>
    <w:rsid w:val="00AE4EBA"/>
    <w:rsid w:val="00B01D51"/>
    <w:rsid w:val="00B07456"/>
    <w:rsid w:val="00B13D18"/>
    <w:rsid w:val="00B14FE1"/>
    <w:rsid w:val="00B16B73"/>
    <w:rsid w:val="00B20586"/>
    <w:rsid w:val="00B26D97"/>
    <w:rsid w:val="00B278CC"/>
    <w:rsid w:val="00B306F9"/>
    <w:rsid w:val="00B30F4B"/>
    <w:rsid w:val="00B342B4"/>
    <w:rsid w:val="00B35087"/>
    <w:rsid w:val="00B45432"/>
    <w:rsid w:val="00B46770"/>
    <w:rsid w:val="00B50DD5"/>
    <w:rsid w:val="00B51063"/>
    <w:rsid w:val="00B52DFA"/>
    <w:rsid w:val="00B53724"/>
    <w:rsid w:val="00B56C9D"/>
    <w:rsid w:val="00B67BB0"/>
    <w:rsid w:val="00B7181A"/>
    <w:rsid w:val="00B722EF"/>
    <w:rsid w:val="00B7710B"/>
    <w:rsid w:val="00B8419C"/>
    <w:rsid w:val="00B8731F"/>
    <w:rsid w:val="00B95A5B"/>
    <w:rsid w:val="00BA075B"/>
    <w:rsid w:val="00BA3BE2"/>
    <w:rsid w:val="00BA7CDF"/>
    <w:rsid w:val="00BB3645"/>
    <w:rsid w:val="00BB7ED4"/>
    <w:rsid w:val="00BD5C46"/>
    <w:rsid w:val="00BE0EF8"/>
    <w:rsid w:val="00BE4326"/>
    <w:rsid w:val="00BF12D1"/>
    <w:rsid w:val="00BF3A9C"/>
    <w:rsid w:val="00BF6611"/>
    <w:rsid w:val="00BF7CFA"/>
    <w:rsid w:val="00C07EE7"/>
    <w:rsid w:val="00C12B71"/>
    <w:rsid w:val="00C211CB"/>
    <w:rsid w:val="00C30898"/>
    <w:rsid w:val="00C35361"/>
    <w:rsid w:val="00C46304"/>
    <w:rsid w:val="00C4773B"/>
    <w:rsid w:val="00C5130C"/>
    <w:rsid w:val="00C52C8C"/>
    <w:rsid w:val="00C53320"/>
    <w:rsid w:val="00C53FEC"/>
    <w:rsid w:val="00C5620D"/>
    <w:rsid w:val="00C635B4"/>
    <w:rsid w:val="00C64A8D"/>
    <w:rsid w:val="00C6511B"/>
    <w:rsid w:val="00C65BDF"/>
    <w:rsid w:val="00C70089"/>
    <w:rsid w:val="00C700E9"/>
    <w:rsid w:val="00C7557C"/>
    <w:rsid w:val="00C83E90"/>
    <w:rsid w:val="00C8446D"/>
    <w:rsid w:val="00C94297"/>
    <w:rsid w:val="00CA4754"/>
    <w:rsid w:val="00CA75FF"/>
    <w:rsid w:val="00CB4797"/>
    <w:rsid w:val="00CB7EEC"/>
    <w:rsid w:val="00CC0DEE"/>
    <w:rsid w:val="00CC2D8D"/>
    <w:rsid w:val="00CC7893"/>
    <w:rsid w:val="00CD774B"/>
    <w:rsid w:val="00CE14AC"/>
    <w:rsid w:val="00CE615C"/>
    <w:rsid w:val="00CF2FFD"/>
    <w:rsid w:val="00D0754D"/>
    <w:rsid w:val="00D077BE"/>
    <w:rsid w:val="00D1025A"/>
    <w:rsid w:val="00D108B3"/>
    <w:rsid w:val="00D11887"/>
    <w:rsid w:val="00D1317D"/>
    <w:rsid w:val="00D14DA8"/>
    <w:rsid w:val="00D15B14"/>
    <w:rsid w:val="00D2028E"/>
    <w:rsid w:val="00D31C8A"/>
    <w:rsid w:val="00D33C5C"/>
    <w:rsid w:val="00D33FB2"/>
    <w:rsid w:val="00D34106"/>
    <w:rsid w:val="00D351A1"/>
    <w:rsid w:val="00D353AB"/>
    <w:rsid w:val="00D43565"/>
    <w:rsid w:val="00D43C07"/>
    <w:rsid w:val="00D45352"/>
    <w:rsid w:val="00D53897"/>
    <w:rsid w:val="00D62B64"/>
    <w:rsid w:val="00D64EB6"/>
    <w:rsid w:val="00D67AFC"/>
    <w:rsid w:val="00D67EFA"/>
    <w:rsid w:val="00D7360F"/>
    <w:rsid w:val="00D75875"/>
    <w:rsid w:val="00D77E2D"/>
    <w:rsid w:val="00D81B41"/>
    <w:rsid w:val="00D95A0C"/>
    <w:rsid w:val="00D96727"/>
    <w:rsid w:val="00D97893"/>
    <w:rsid w:val="00DA0B82"/>
    <w:rsid w:val="00DA7674"/>
    <w:rsid w:val="00DA7807"/>
    <w:rsid w:val="00DB6A38"/>
    <w:rsid w:val="00DC0504"/>
    <w:rsid w:val="00DC3674"/>
    <w:rsid w:val="00DC40E3"/>
    <w:rsid w:val="00DC6053"/>
    <w:rsid w:val="00DC7786"/>
    <w:rsid w:val="00DD324C"/>
    <w:rsid w:val="00DD366D"/>
    <w:rsid w:val="00DE668C"/>
    <w:rsid w:val="00DF0207"/>
    <w:rsid w:val="00E03169"/>
    <w:rsid w:val="00E03AA9"/>
    <w:rsid w:val="00E070EC"/>
    <w:rsid w:val="00E12162"/>
    <w:rsid w:val="00E12C73"/>
    <w:rsid w:val="00E24247"/>
    <w:rsid w:val="00E2603D"/>
    <w:rsid w:val="00E27003"/>
    <w:rsid w:val="00E33868"/>
    <w:rsid w:val="00E3552F"/>
    <w:rsid w:val="00E3622E"/>
    <w:rsid w:val="00E41EAE"/>
    <w:rsid w:val="00E4314F"/>
    <w:rsid w:val="00E442C6"/>
    <w:rsid w:val="00E5433B"/>
    <w:rsid w:val="00E6413D"/>
    <w:rsid w:val="00E6425A"/>
    <w:rsid w:val="00E70334"/>
    <w:rsid w:val="00E73B6A"/>
    <w:rsid w:val="00E74AB2"/>
    <w:rsid w:val="00E7573C"/>
    <w:rsid w:val="00E772AD"/>
    <w:rsid w:val="00E823A3"/>
    <w:rsid w:val="00E8587E"/>
    <w:rsid w:val="00E860B2"/>
    <w:rsid w:val="00E90689"/>
    <w:rsid w:val="00E94B89"/>
    <w:rsid w:val="00EA5333"/>
    <w:rsid w:val="00EA5A7E"/>
    <w:rsid w:val="00EB0C05"/>
    <w:rsid w:val="00EB7141"/>
    <w:rsid w:val="00EC1B77"/>
    <w:rsid w:val="00EC1D10"/>
    <w:rsid w:val="00EC297E"/>
    <w:rsid w:val="00ED106A"/>
    <w:rsid w:val="00ED67B4"/>
    <w:rsid w:val="00EE0215"/>
    <w:rsid w:val="00EE30A2"/>
    <w:rsid w:val="00EE4FF3"/>
    <w:rsid w:val="00EE52E3"/>
    <w:rsid w:val="00EE613F"/>
    <w:rsid w:val="00EE6DFB"/>
    <w:rsid w:val="00EF1FA6"/>
    <w:rsid w:val="00F048DE"/>
    <w:rsid w:val="00F064E5"/>
    <w:rsid w:val="00F06B38"/>
    <w:rsid w:val="00F10485"/>
    <w:rsid w:val="00F1194D"/>
    <w:rsid w:val="00F14D6F"/>
    <w:rsid w:val="00F151BE"/>
    <w:rsid w:val="00F16F3F"/>
    <w:rsid w:val="00F23565"/>
    <w:rsid w:val="00F27107"/>
    <w:rsid w:val="00F27BE6"/>
    <w:rsid w:val="00F30695"/>
    <w:rsid w:val="00F32F3A"/>
    <w:rsid w:val="00F36401"/>
    <w:rsid w:val="00F37967"/>
    <w:rsid w:val="00F4004A"/>
    <w:rsid w:val="00F43280"/>
    <w:rsid w:val="00F44467"/>
    <w:rsid w:val="00F50DC1"/>
    <w:rsid w:val="00F55BBA"/>
    <w:rsid w:val="00F627E7"/>
    <w:rsid w:val="00F65D99"/>
    <w:rsid w:val="00F766DB"/>
    <w:rsid w:val="00F77564"/>
    <w:rsid w:val="00F77B60"/>
    <w:rsid w:val="00F83039"/>
    <w:rsid w:val="00F93C04"/>
    <w:rsid w:val="00FA3AAB"/>
    <w:rsid w:val="00FD26C7"/>
    <w:rsid w:val="00FD667A"/>
    <w:rsid w:val="00FD79EF"/>
    <w:rsid w:val="00FE380C"/>
    <w:rsid w:val="00FE6422"/>
    <w:rsid w:val="00FE7474"/>
    <w:rsid w:val="00FF6FBE"/>
    <w:rsid w:val="00FF7F1C"/>
    <w:rsid w:val="02D40A66"/>
    <w:rsid w:val="04427BAF"/>
    <w:rsid w:val="04934494"/>
    <w:rsid w:val="04A96738"/>
    <w:rsid w:val="05560BE8"/>
    <w:rsid w:val="06062004"/>
    <w:rsid w:val="093A3D49"/>
    <w:rsid w:val="095B3589"/>
    <w:rsid w:val="0A4D4DC2"/>
    <w:rsid w:val="0D9557B8"/>
    <w:rsid w:val="0EBF4967"/>
    <w:rsid w:val="0F72791D"/>
    <w:rsid w:val="0FF11BCF"/>
    <w:rsid w:val="1000728B"/>
    <w:rsid w:val="10476C19"/>
    <w:rsid w:val="12831ABA"/>
    <w:rsid w:val="12F028E4"/>
    <w:rsid w:val="15102B46"/>
    <w:rsid w:val="15E37BB6"/>
    <w:rsid w:val="175003F7"/>
    <w:rsid w:val="184D518C"/>
    <w:rsid w:val="19ED74B4"/>
    <w:rsid w:val="1B172B3A"/>
    <w:rsid w:val="1B44128B"/>
    <w:rsid w:val="1DA9316B"/>
    <w:rsid w:val="1DAE2D67"/>
    <w:rsid w:val="1DFC25A7"/>
    <w:rsid w:val="1F1D314C"/>
    <w:rsid w:val="20B60B5B"/>
    <w:rsid w:val="215F48AC"/>
    <w:rsid w:val="217A3B41"/>
    <w:rsid w:val="252A26D8"/>
    <w:rsid w:val="269E01DA"/>
    <w:rsid w:val="26E62A22"/>
    <w:rsid w:val="288177EA"/>
    <w:rsid w:val="29150D2B"/>
    <w:rsid w:val="299C1276"/>
    <w:rsid w:val="2AA704EF"/>
    <w:rsid w:val="2AC44C21"/>
    <w:rsid w:val="2B2018D4"/>
    <w:rsid w:val="2BA508B1"/>
    <w:rsid w:val="2CDC52C4"/>
    <w:rsid w:val="2D014B38"/>
    <w:rsid w:val="2D3FD935"/>
    <w:rsid w:val="2E1C41BD"/>
    <w:rsid w:val="2FD727B1"/>
    <w:rsid w:val="3045392D"/>
    <w:rsid w:val="30652E8B"/>
    <w:rsid w:val="35440762"/>
    <w:rsid w:val="356E38E4"/>
    <w:rsid w:val="35EF2722"/>
    <w:rsid w:val="35FD79B8"/>
    <w:rsid w:val="371E20D5"/>
    <w:rsid w:val="382D6DF9"/>
    <w:rsid w:val="38B735F4"/>
    <w:rsid w:val="38BD37E2"/>
    <w:rsid w:val="39F32E95"/>
    <w:rsid w:val="3B176492"/>
    <w:rsid w:val="3C217EA5"/>
    <w:rsid w:val="3D5C2477"/>
    <w:rsid w:val="3EC1649A"/>
    <w:rsid w:val="3EDB774E"/>
    <w:rsid w:val="3FB9665A"/>
    <w:rsid w:val="3FF7A632"/>
    <w:rsid w:val="3FFF6F54"/>
    <w:rsid w:val="4051742C"/>
    <w:rsid w:val="410F7A7F"/>
    <w:rsid w:val="42400C92"/>
    <w:rsid w:val="43930A7B"/>
    <w:rsid w:val="43CA63C8"/>
    <w:rsid w:val="45034E48"/>
    <w:rsid w:val="4B1D091D"/>
    <w:rsid w:val="4BE114A9"/>
    <w:rsid w:val="4DA31AD1"/>
    <w:rsid w:val="4E1E43F2"/>
    <w:rsid w:val="500322C0"/>
    <w:rsid w:val="503A4FEB"/>
    <w:rsid w:val="51122D33"/>
    <w:rsid w:val="515D4FED"/>
    <w:rsid w:val="525363DF"/>
    <w:rsid w:val="527563D6"/>
    <w:rsid w:val="52AC050A"/>
    <w:rsid w:val="534A7633"/>
    <w:rsid w:val="53D5002F"/>
    <w:rsid w:val="540864FB"/>
    <w:rsid w:val="54E923A2"/>
    <w:rsid w:val="5518595C"/>
    <w:rsid w:val="553B154F"/>
    <w:rsid w:val="579B5B44"/>
    <w:rsid w:val="57B2672E"/>
    <w:rsid w:val="57EC57BD"/>
    <w:rsid w:val="5818326D"/>
    <w:rsid w:val="584652F0"/>
    <w:rsid w:val="5AA6300E"/>
    <w:rsid w:val="5D156096"/>
    <w:rsid w:val="5F232D0A"/>
    <w:rsid w:val="5F9E126E"/>
    <w:rsid w:val="603074D0"/>
    <w:rsid w:val="619130F3"/>
    <w:rsid w:val="643F914B"/>
    <w:rsid w:val="64F437EB"/>
    <w:rsid w:val="655546E2"/>
    <w:rsid w:val="65CF64B9"/>
    <w:rsid w:val="669924FF"/>
    <w:rsid w:val="66B0719D"/>
    <w:rsid w:val="66B328D7"/>
    <w:rsid w:val="66EE2DD0"/>
    <w:rsid w:val="67E37495"/>
    <w:rsid w:val="67F60DC6"/>
    <w:rsid w:val="691C549B"/>
    <w:rsid w:val="69E90943"/>
    <w:rsid w:val="6BFF48EA"/>
    <w:rsid w:val="6DF37E27"/>
    <w:rsid w:val="6E955D68"/>
    <w:rsid w:val="6F575522"/>
    <w:rsid w:val="6F6F1665"/>
    <w:rsid w:val="6F7E5139"/>
    <w:rsid w:val="6FEB4A41"/>
    <w:rsid w:val="6FF61359"/>
    <w:rsid w:val="6FFA6B19"/>
    <w:rsid w:val="6FFB5EDA"/>
    <w:rsid w:val="6FFF4E72"/>
    <w:rsid w:val="70B54C81"/>
    <w:rsid w:val="71216399"/>
    <w:rsid w:val="71D27D18"/>
    <w:rsid w:val="72F97F20"/>
    <w:rsid w:val="73B122D6"/>
    <w:rsid w:val="73DF2130"/>
    <w:rsid w:val="740079D4"/>
    <w:rsid w:val="7536530E"/>
    <w:rsid w:val="7767CD7E"/>
    <w:rsid w:val="777FE05B"/>
    <w:rsid w:val="77F701F4"/>
    <w:rsid w:val="77FB2B9C"/>
    <w:rsid w:val="79336C57"/>
    <w:rsid w:val="7985633B"/>
    <w:rsid w:val="7A2B7DFF"/>
    <w:rsid w:val="7A3F65B2"/>
    <w:rsid w:val="7B600D13"/>
    <w:rsid w:val="7BB38A69"/>
    <w:rsid w:val="7BFD0A9F"/>
    <w:rsid w:val="7DBF36A3"/>
    <w:rsid w:val="7DBFE90F"/>
    <w:rsid w:val="7DE22335"/>
    <w:rsid w:val="7E347027"/>
    <w:rsid w:val="7EFDD837"/>
    <w:rsid w:val="7F5F0106"/>
    <w:rsid w:val="7F5F778E"/>
    <w:rsid w:val="7F836C0F"/>
    <w:rsid w:val="7FA358C2"/>
    <w:rsid w:val="7FD8F8B5"/>
    <w:rsid w:val="7FDF3F00"/>
    <w:rsid w:val="7FFBF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079D84"/>
  <w15:docId w15:val="{5B8F1AE1-F4D6-40B1-88C2-1C9807A1D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rPr>
      <w:rFonts w:ascii="Calibri" w:hAnsi="Calibri"/>
      <w:szCs w:val="22"/>
    </w:rPr>
  </w:style>
  <w:style w:type="paragraph" w:styleId="a4">
    <w:name w:val="Plain Text"/>
    <w:basedOn w:val="a"/>
    <w:link w:val="Char0"/>
    <w:uiPriority w:val="99"/>
    <w:unhideWhenUsed/>
    <w:qFormat/>
    <w:rPr>
      <w:rFonts w:ascii="宋体" w:hAnsi="Courier New"/>
      <w:szCs w:val="21"/>
    </w:rPr>
  </w:style>
  <w:style w:type="paragraph" w:styleId="a5">
    <w:name w:val="Date"/>
    <w:basedOn w:val="a"/>
    <w:next w:val="a"/>
    <w:qFormat/>
    <w:pPr>
      <w:ind w:leftChars="2500" w:left="100"/>
    </w:pPr>
  </w:style>
  <w:style w:type="paragraph" w:styleId="a6">
    <w:name w:val="Balloon Text"/>
    <w:basedOn w:val="a"/>
    <w:link w:val="Char1"/>
    <w:qFormat/>
    <w:rPr>
      <w:sz w:val="16"/>
      <w:szCs w:val="16"/>
    </w:rPr>
  </w:style>
  <w:style w:type="paragraph" w:styleId="a7">
    <w:name w:val="footer"/>
    <w:basedOn w:val="a"/>
    <w:link w:val="Char2"/>
    <w:uiPriority w:val="99"/>
    <w:qFormat/>
    <w:pPr>
      <w:tabs>
        <w:tab w:val="center" w:pos="4153"/>
        <w:tab w:val="right" w:pos="8306"/>
      </w:tabs>
      <w:snapToGrid w:val="0"/>
      <w:jc w:val="left"/>
    </w:pPr>
    <w:rPr>
      <w:sz w:val="18"/>
      <w:szCs w:val="18"/>
    </w:rPr>
  </w:style>
  <w:style w:type="paragraph" w:styleId="a8">
    <w:name w:val="header"/>
    <w:basedOn w:val="a"/>
    <w:link w:val="Char3"/>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widowControl/>
      <w:spacing w:before="100" w:beforeAutospacing="1" w:after="100" w:afterAutospacing="1"/>
      <w:jc w:val="left"/>
    </w:pPr>
    <w:rPr>
      <w:rFonts w:ascii="宋体" w:hAnsi="宋体" w:cs="宋体"/>
      <w:kern w:val="0"/>
      <w:sz w:val="24"/>
    </w:rPr>
  </w:style>
  <w:style w:type="paragraph" w:styleId="aa">
    <w:name w:val="annotation subject"/>
    <w:basedOn w:val="a3"/>
    <w:next w:val="a3"/>
    <w:link w:val="Char4"/>
    <w:uiPriority w:val="99"/>
    <w:unhideWhenUsed/>
    <w:qFormat/>
    <w:rPr>
      <w:b/>
      <w:bCs/>
      <w:szCs w:val="24"/>
    </w:rPr>
  </w:style>
  <w:style w:type="character" w:styleId="ab">
    <w:name w:val="Strong"/>
    <w:qFormat/>
    <w:rPr>
      <w:b/>
      <w:bCs/>
    </w:rPr>
  </w:style>
  <w:style w:type="character" w:styleId="ac">
    <w:name w:val="page number"/>
    <w:basedOn w:val="a0"/>
    <w:qFormat/>
  </w:style>
  <w:style w:type="character" w:styleId="ad">
    <w:name w:val="Hyperlink"/>
    <w:basedOn w:val="a0"/>
    <w:uiPriority w:val="99"/>
    <w:unhideWhenUsed/>
    <w:qFormat/>
    <w:rPr>
      <w:color w:val="0000FF" w:themeColor="hyperlink"/>
      <w:u w:val="single"/>
    </w:rPr>
  </w:style>
  <w:style w:type="character" w:styleId="ae">
    <w:name w:val="annotation reference"/>
    <w:qFormat/>
    <w:rPr>
      <w:sz w:val="21"/>
      <w:szCs w:val="21"/>
    </w:rPr>
  </w:style>
  <w:style w:type="character" w:customStyle="1" w:styleId="Char3">
    <w:name w:val="页眉 Char"/>
    <w:link w:val="a8"/>
    <w:qFormat/>
    <w:rPr>
      <w:kern w:val="2"/>
      <w:sz w:val="18"/>
      <w:szCs w:val="18"/>
    </w:rPr>
  </w:style>
  <w:style w:type="character" w:customStyle="1" w:styleId="Char1">
    <w:name w:val="批注框文本 Char"/>
    <w:link w:val="a6"/>
    <w:qFormat/>
    <w:rPr>
      <w:kern w:val="2"/>
      <w:sz w:val="16"/>
      <w:szCs w:val="16"/>
    </w:rPr>
  </w:style>
  <w:style w:type="paragraph" w:customStyle="1" w:styleId="Char5">
    <w:name w:val="Char"/>
    <w:basedOn w:val="a"/>
    <w:qFormat/>
    <w:pPr>
      <w:widowControl/>
      <w:spacing w:after="160" w:line="240" w:lineRule="exact"/>
      <w:jc w:val="left"/>
    </w:pPr>
    <w:rPr>
      <w:rFonts w:ascii="Verdana" w:eastAsia="Times New Roman" w:hAnsi="Verdana"/>
      <w:kern w:val="0"/>
      <w:sz w:val="20"/>
      <w:szCs w:val="20"/>
      <w:lang w:eastAsia="en-US"/>
    </w:rPr>
  </w:style>
  <w:style w:type="paragraph" w:customStyle="1" w:styleId="CharCharCharCharCharCharCharCharCharChar">
    <w:name w:val="Char Char Char Char Char Char Char Char Char Char"/>
    <w:basedOn w:val="a"/>
    <w:qFormat/>
    <w:pPr>
      <w:spacing w:line="360" w:lineRule="auto"/>
      <w:ind w:firstLineChars="257" w:firstLine="617"/>
    </w:pPr>
    <w:rPr>
      <w:sz w:val="24"/>
      <w:lang w:val="en-GB"/>
    </w:rPr>
  </w:style>
  <w:style w:type="paragraph" w:customStyle="1" w:styleId="1">
    <w:name w:val="列出段落1"/>
    <w:basedOn w:val="a"/>
    <w:qFormat/>
    <w:pPr>
      <w:widowControl/>
      <w:ind w:firstLineChars="200" w:firstLine="420"/>
      <w:jc w:val="left"/>
    </w:pPr>
    <w:rPr>
      <w:rFonts w:ascii="宋体" w:hAnsi="宋体" w:cs="宋体"/>
      <w:kern w:val="0"/>
      <w:sz w:val="24"/>
    </w:rPr>
  </w:style>
  <w:style w:type="paragraph" w:customStyle="1" w:styleId="CharCharChar1CharCharCharCharCharCharChar">
    <w:name w:val="Char Char Char1 Char Char Char Char Char Char Char"/>
    <w:basedOn w:val="a"/>
    <w:qFormat/>
    <w:pPr>
      <w:spacing w:line="360" w:lineRule="auto"/>
      <w:ind w:firstLineChars="257" w:firstLine="617"/>
    </w:pPr>
    <w:rPr>
      <w:sz w:val="24"/>
      <w:lang w:val="en-GB"/>
    </w:rPr>
  </w:style>
  <w:style w:type="paragraph" w:customStyle="1" w:styleId="Style1">
    <w:name w:val="_Style 1"/>
    <w:basedOn w:val="a"/>
    <w:next w:val="a4"/>
    <w:qFormat/>
    <w:rPr>
      <w:rFonts w:ascii="宋体" w:hAnsi="Courier New" w:cs="Courier New"/>
      <w:szCs w:val="21"/>
    </w:rPr>
  </w:style>
  <w:style w:type="character" w:customStyle="1" w:styleId="Char0">
    <w:name w:val="纯文本 Char"/>
    <w:link w:val="a4"/>
    <w:uiPriority w:val="99"/>
    <w:semiHidden/>
    <w:qFormat/>
    <w:rPr>
      <w:rFonts w:ascii="宋体" w:hAnsi="Courier New" w:cs="Courier New"/>
      <w:kern w:val="2"/>
      <w:sz w:val="21"/>
      <w:szCs w:val="21"/>
    </w:rPr>
  </w:style>
  <w:style w:type="character" w:customStyle="1" w:styleId="Char2">
    <w:name w:val="页脚 Char"/>
    <w:link w:val="a7"/>
    <w:uiPriority w:val="99"/>
    <w:qFormat/>
    <w:rPr>
      <w:kern w:val="2"/>
      <w:sz w:val="18"/>
      <w:szCs w:val="18"/>
    </w:rPr>
  </w:style>
  <w:style w:type="character" w:customStyle="1" w:styleId="Char">
    <w:name w:val="批注文字 Char"/>
    <w:link w:val="a3"/>
    <w:qFormat/>
    <w:rPr>
      <w:rFonts w:ascii="Calibri" w:eastAsia="宋体" w:hAnsi="Calibri" w:cs="Times New Roman"/>
      <w:kern w:val="2"/>
      <w:sz w:val="21"/>
      <w:szCs w:val="22"/>
    </w:rPr>
  </w:style>
  <w:style w:type="character" w:customStyle="1" w:styleId="Char4">
    <w:name w:val="批注主题 Char"/>
    <w:link w:val="aa"/>
    <w:uiPriority w:val="99"/>
    <w:semiHidden/>
    <w:qFormat/>
    <w:rPr>
      <w:rFonts w:ascii="Calibri" w:eastAsia="宋体" w:hAnsi="Calibri" w:cs="Times New Roman"/>
      <w:b/>
      <w:bCs/>
      <w:kern w:val="2"/>
      <w:sz w:val="21"/>
      <w:szCs w:val="24"/>
    </w:rPr>
  </w:style>
  <w:style w:type="paragraph" w:customStyle="1" w:styleId="Default">
    <w:name w:val="Default"/>
    <w:qFormat/>
    <w:pPr>
      <w:widowControl w:val="0"/>
      <w:autoSpaceDE w:val="0"/>
      <w:autoSpaceDN w:val="0"/>
      <w:adjustRightInd w:val="0"/>
    </w:pPr>
    <w:rPr>
      <w:rFonts w:ascii="Sim Sun" w:eastAsia="Sim Sun" w:cs="Sim Sun"/>
      <w:color w:val="000000"/>
      <w:sz w:val="24"/>
      <w:szCs w:val="24"/>
    </w:rPr>
  </w:style>
  <w:style w:type="paragraph" w:styleId="3">
    <w:name w:val="List Number 3"/>
    <w:basedOn w:val="a"/>
    <w:uiPriority w:val="99"/>
    <w:unhideWhenUsed/>
    <w:rsid w:val="00044ACE"/>
    <w:pPr>
      <w:numPr>
        <w:numId w:val="1"/>
      </w:numPr>
      <w:tabs>
        <w:tab w:val="left" w:pos="1200"/>
      </w:tabs>
    </w:pPr>
  </w:style>
  <w:style w:type="character" w:customStyle="1" w:styleId="markedcontent">
    <w:name w:val="markedcontent"/>
    <w:basedOn w:val="a0"/>
    <w:rsid w:val="000223BF"/>
  </w:style>
  <w:style w:type="paragraph" w:styleId="af">
    <w:name w:val="Normal Indent"/>
    <w:basedOn w:val="a"/>
    <w:uiPriority w:val="99"/>
    <w:unhideWhenUsed/>
    <w:qFormat/>
    <w:rsid w:val="00121587"/>
    <w:pPr>
      <w:ind w:firstLineChars="200" w:firstLine="420"/>
    </w:pPr>
  </w:style>
  <w:style w:type="paragraph" w:styleId="af0">
    <w:name w:val="Revision"/>
    <w:hidden/>
    <w:uiPriority w:val="99"/>
    <w:semiHidden/>
    <w:rsid w:val="007332C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E0E472-7EB5-4409-A7A7-83A8760C4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4</Pages>
  <Words>242</Words>
  <Characters>1384</Characters>
  <Application>Microsoft Office Word</Application>
  <DocSecurity>0</DocSecurity>
  <Lines>11</Lines>
  <Paragraphs>3</Paragraphs>
  <ScaleCrop>false</ScaleCrop>
  <Company>Microsoft</Company>
  <LinksUpToDate>false</LinksUpToDate>
  <CharactersWithSpaces>1623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厦门市商业银行股份有限公司</dc:title>
  <dc:creator>黄庆安</dc:creator>
  <cp:lastModifiedBy>邱素萍</cp:lastModifiedBy>
  <cp:revision>19</cp:revision>
  <cp:lastPrinted>2020-06-25T05:00:00Z</cp:lastPrinted>
  <dcterms:created xsi:type="dcterms:W3CDTF">2024-01-02T08:00:00Z</dcterms:created>
  <dcterms:modified xsi:type="dcterms:W3CDTF">2024-08-28T01:06:00Z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