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70" w:lineRule="atLeast"/>
        <w:ind w:left="0" w:right="0" w:firstLine="0"/>
        <w:jc w:val="center"/>
        <w:rPr>
          <w:rFonts w:ascii="微软雅黑" w:hAnsi="微软雅黑" w:eastAsia="微软雅黑" w:cs="微软雅黑"/>
          <w:b/>
          <w:bCs/>
          <w:i w:val="0"/>
          <w:iCs w:val="0"/>
          <w:caps w:val="0"/>
          <w:color w:val="306C9F"/>
          <w:spacing w:val="0"/>
          <w:sz w:val="44"/>
          <w:szCs w:val="44"/>
        </w:rPr>
      </w:pPr>
      <w:r>
        <w:rPr>
          <w:rFonts w:hint="eastAsia" w:ascii="微软雅黑" w:hAnsi="微软雅黑" w:eastAsia="微软雅黑" w:cs="微软雅黑"/>
          <w:b/>
          <w:bCs/>
          <w:i w:val="0"/>
          <w:iCs w:val="0"/>
          <w:caps w:val="0"/>
          <w:color w:val="306C9F"/>
          <w:spacing w:val="0"/>
          <w:sz w:val="44"/>
          <w:szCs w:val="44"/>
          <w:bdr w:val="none" w:color="auto" w:sz="0" w:space="0"/>
        </w:rPr>
        <w:t>商业银行服务价格管理办法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0"/>
        <w:jc w:val="center"/>
      </w:pPr>
      <w:bookmarkStart w:id="0" w:name="_GoBack"/>
      <w:bookmarkEnd w:id="0"/>
      <w:r>
        <w:rPr>
          <w:rStyle w:val="6"/>
          <w:rFonts w:hint="eastAsia" w:ascii="微软雅黑" w:hAnsi="微软雅黑" w:eastAsia="微软雅黑" w:cs="微软雅黑"/>
          <w:i w:val="0"/>
          <w:iCs w:val="0"/>
          <w:caps w:val="0"/>
          <w:color w:val="333333"/>
          <w:spacing w:val="0"/>
          <w:sz w:val="23"/>
          <w:szCs w:val="23"/>
          <w:bdr w:val="none" w:color="auto" w:sz="0" w:space="0"/>
        </w:rPr>
        <w:t>第一章 总  则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Style w:val="6"/>
          <w:rFonts w:hint="eastAsia" w:ascii="微软雅黑" w:hAnsi="微软雅黑" w:eastAsia="微软雅黑" w:cs="微软雅黑"/>
          <w:i w:val="0"/>
          <w:iCs w:val="0"/>
          <w:caps w:val="0"/>
          <w:color w:val="333333"/>
          <w:spacing w:val="0"/>
          <w:sz w:val="23"/>
          <w:szCs w:val="23"/>
          <w:bdr w:val="none" w:color="auto" w:sz="0" w:space="0"/>
        </w:rPr>
        <w:t>第一条</w:t>
      </w:r>
      <w:r>
        <w:rPr>
          <w:rFonts w:hint="eastAsia" w:ascii="微软雅黑" w:hAnsi="微软雅黑" w:eastAsia="微软雅黑" w:cs="微软雅黑"/>
          <w:i w:val="0"/>
          <w:iCs w:val="0"/>
          <w:caps w:val="0"/>
          <w:color w:val="333333"/>
          <w:spacing w:val="0"/>
          <w:sz w:val="23"/>
          <w:szCs w:val="23"/>
          <w:bdr w:val="none" w:color="auto" w:sz="0" w:space="0"/>
        </w:rPr>
        <w:t> 为规范商业银行服务价格管理活动，保护客户合法权益，促进商业银行健康发展，根据《中华人民共和国银行业监督管理法》、《中华人民共和国商业银行法》、《中华人民共和国价格法》等法律法规，制定本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Style w:val="6"/>
          <w:rFonts w:hint="eastAsia" w:ascii="微软雅黑" w:hAnsi="微软雅黑" w:eastAsia="微软雅黑" w:cs="微软雅黑"/>
          <w:i w:val="0"/>
          <w:iCs w:val="0"/>
          <w:caps w:val="0"/>
          <w:color w:val="333333"/>
          <w:spacing w:val="0"/>
          <w:sz w:val="23"/>
          <w:szCs w:val="23"/>
          <w:bdr w:val="none" w:color="auto" w:sz="0" w:space="0"/>
        </w:rPr>
        <w:t>第二条</w:t>
      </w:r>
      <w:r>
        <w:rPr>
          <w:rFonts w:hint="eastAsia" w:ascii="微软雅黑" w:hAnsi="微软雅黑" w:eastAsia="微软雅黑" w:cs="微软雅黑"/>
          <w:i w:val="0"/>
          <w:iCs w:val="0"/>
          <w:caps w:val="0"/>
          <w:color w:val="333333"/>
          <w:spacing w:val="0"/>
          <w:sz w:val="23"/>
          <w:szCs w:val="23"/>
          <w:bdr w:val="none" w:color="auto" w:sz="0" w:space="0"/>
        </w:rPr>
        <w:t> 依据《中华人民共和国商业银行法》和《中华人民共和国外资银行管理条例》设立的商业银行，适用本办法有关规定。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Fonts w:hint="eastAsia" w:ascii="微软雅黑" w:hAnsi="微软雅黑" w:eastAsia="微软雅黑" w:cs="微软雅黑"/>
          <w:i w:val="0"/>
          <w:iCs w:val="0"/>
          <w:caps w:val="0"/>
          <w:color w:val="333333"/>
          <w:spacing w:val="0"/>
          <w:sz w:val="23"/>
          <w:szCs w:val="23"/>
          <w:bdr w:val="none" w:color="auto" w:sz="0" w:space="0"/>
        </w:rPr>
        <w:t>经中国银行业监督管理委员会依法批准设立的其他银行业金融机构，适用本办法有关规定。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Style w:val="6"/>
          <w:rFonts w:hint="eastAsia" w:ascii="微软雅黑" w:hAnsi="微软雅黑" w:eastAsia="微软雅黑" w:cs="微软雅黑"/>
          <w:i w:val="0"/>
          <w:iCs w:val="0"/>
          <w:caps w:val="0"/>
          <w:color w:val="333333"/>
          <w:spacing w:val="0"/>
          <w:sz w:val="23"/>
          <w:szCs w:val="23"/>
          <w:bdr w:val="none" w:color="auto" w:sz="0" w:space="0"/>
        </w:rPr>
        <w:t>第三条</w:t>
      </w:r>
      <w:r>
        <w:rPr>
          <w:rFonts w:hint="eastAsia" w:ascii="微软雅黑" w:hAnsi="微软雅黑" w:eastAsia="微软雅黑" w:cs="微软雅黑"/>
          <w:i w:val="0"/>
          <w:iCs w:val="0"/>
          <w:caps w:val="0"/>
          <w:color w:val="333333"/>
          <w:spacing w:val="0"/>
          <w:sz w:val="23"/>
          <w:szCs w:val="23"/>
          <w:bdr w:val="none" w:color="auto" w:sz="0" w:space="0"/>
        </w:rPr>
        <w:t> 本办法所称商业银行服务，是指商业银行向客户提供的各类服务。本办法所称客户，是指商业银行的服务对象，包括自然人、法人和其他组织。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Fonts w:hint="eastAsia" w:ascii="微软雅黑" w:hAnsi="微软雅黑" w:eastAsia="微软雅黑" w:cs="微软雅黑"/>
          <w:i w:val="0"/>
          <w:iCs w:val="0"/>
          <w:caps w:val="0"/>
          <w:color w:val="333333"/>
          <w:spacing w:val="0"/>
          <w:sz w:val="23"/>
          <w:szCs w:val="23"/>
          <w:bdr w:val="none" w:color="auto" w:sz="0" w:space="0"/>
        </w:rPr>
        <w:t>本办法所称服务价格，是指商业银行提供服务时收取的费用。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Style w:val="6"/>
          <w:rFonts w:hint="eastAsia" w:ascii="微软雅黑" w:hAnsi="微软雅黑" w:eastAsia="微软雅黑" w:cs="微软雅黑"/>
          <w:i w:val="0"/>
          <w:iCs w:val="0"/>
          <w:caps w:val="0"/>
          <w:color w:val="333333"/>
          <w:spacing w:val="0"/>
          <w:sz w:val="23"/>
          <w:szCs w:val="23"/>
          <w:bdr w:val="none" w:color="auto" w:sz="0" w:space="0"/>
        </w:rPr>
        <w:t>第四条</w:t>
      </w:r>
      <w:r>
        <w:rPr>
          <w:rFonts w:hint="eastAsia" w:ascii="微软雅黑" w:hAnsi="微软雅黑" w:eastAsia="微软雅黑" w:cs="微软雅黑"/>
          <w:i w:val="0"/>
          <w:iCs w:val="0"/>
          <w:caps w:val="0"/>
          <w:color w:val="333333"/>
          <w:spacing w:val="0"/>
          <w:sz w:val="23"/>
          <w:szCs w:val="23"/>
          <w:bdr w:val="none" w:color="auto" w:sz="0" w:space="0"/>
        </w:rPr>
        <w:t> 商业银行服务价格行为应当严格遵守国家法律、法规、规章和有关监管规定，遵循公开、公平、诚实、信用的原则，接受社会监督。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Style w:val="6"/>
          <w:rFonts w:hint="eastAsia" w:ascii="微软雅黑" w:hAnsi="微软雅黑" w:eastAsia="微软雅黑" w:cs="微软雅黑"/>
          <w:i w:val="0"/>
          <w:iCs w:val="0"/>
          <w:caps w:val="0"/>
          <w:color w:val="333333"/>
          <w:spacing w:val="0"/>
          <w:sz w:val="23"/>
          <w:szCs w:val="23"/>
          <w:bdr w:val="none" w:color="auto" w:sz="0" w:space="0"/>
        </w:rPr>
        <w:t>第五条</w:t>
      </w:r>
      <w:r>
        <w:rPr>
          <w:rFonts w:hint="eastAsia" w:ascii="微软雅黑" w:hAnsi="微软雅黑" w:eastAsia="微软雅黑" w:cs="微软雅黑"/>
          <w:i w:val="0"/>
          <w:iCs w:val="0"/>
          <w:caps w:val="0"/>
          <w:color w:val="333333"/>
          <w:spacing w:val="0"/>
          <w:sz w:val="23"/>
          <w:szCs w:val="23"/>
          <w:bdr w:val="none" w:color="auto" w:sz="0" w:space="0"/>
        </w:rPr>
        <w:t> 商业银行应当建立科学有效的服务价格管理体系，加强内部控制，充分披露服务价格信息，保障客户获得服务价格信息和自主选择服务的权利。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Style w:val="6"/>
          <w:rFonts w:hint="eastAsia" w:ascii="微软雅黑" w:hAnsi="微软雅黑" w:eastAsia="微软雅黑" w:cs="微软雅黑"/>
          <w:i w:val="0"/>
          <w:iCs w:val="0"/>
          <w:caps w:val="0"/>
          <w:color w:val="333333"/>
          <w:spacing w:val="0"/>
          <w:sz w:val="23"/>
          <w:szCs w:val="23"/>
          <w:bdr w:val="none" w:color="auto" w:sz="0" w:space="0"/>
        </w:rPr>
        <w:t>第六条</w:t>
      </w:r>
      <w:r>
        <w:rPr>
          <w:rFonts w:hint="eastAsia" w:ascii="微软雅黑" w:hAnsi="微软雅黑" w:eastAsia="微软雅黑" w:cs="微软雅黑"/>
          <w:i w:val="0"/>
          <w:iCs w:val="0"/>
          <w:caps w:val="0"/>
          <w:color w:val="333333"/>
          <w:spacing w:val="0"/>
          <w:sz w:val="23"/>
          <w:szCs w:val="23"/>
          <w:bdr w:val="none" w:color="auto" w:sz="0" w:space="0"/>
        </w:rPr>
        <w:t> 根据服务的性质、特点和市场竞争状况，商业银行服务价格分别实行政府指导价、政府定价和市场调节价。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Style w:val="6"/>
          <w:rFonts w:hint="eastAsia" w:ascii="微软雅黑" w:hAnsi="微软雅黑" w:eastAsia="微软雅黑" w:cs="微软雅黑"/>
          <w:i w:val="0"/>
          <w:iCs w:val="0"/>
          <w:caps w:val="0"/>
          <w:color w:val="333333"/>
          <w:spacing w:val="0"/>
          <w:sz w:val="23"/>
          <w:szCs w:val="23"/>
          <w:bdr w:val="none" w:color="auto" w:sz="0" w:space="0"/>
        </w:rPr>
        <w:t>第七条</w:t>
      </w:r>
      <w:r>
        <w:rPr>
          <w:rFonts w:hint="eastAsia" w:ascii="微软雅黑" w:hAnsi="微软雅黑" w:eastAsia="微软雅黑" w:cs="微软雅黑"/>
          <w:i w:val="0"/>
          <w:iCs w:val="0"/>
          <w:caps w:val="0"/>
          <w:color w:val="333333"/>
          <w:spacing w:val="0"/>
          <w:sz w:val="23"/>
          <w:szCs w:val="23"/>
          <w:bdr w:val="none" w:color="auto" w:sz="0" w:space="0"/>
        </w:rPr>
        <w:t> 中国银行业监督管理委员会和国务院价格主管部门依照有关法律、法规及本办法的规定对商业银行服务价格管理活动进行监督管理。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0"/>
        <w:jc w:val="center"/>
      </w:pPr>
      <w:r>
        <w:rPr>
          <w:rStyle w:val="6"/>
          <w:rFonts w:hint="eastAsia" w:ascii="微软雅黑" w:hAnsi="微软雅黑" w:eastAsia="微软雅黑" w:cs="微软雅黑"/>
          <w:i w:val="0"/>
          <w:iCs w:val="0"/>
          <w:caps w:val="0"/>
          <w:color w:val="333333"/>
          <w:spacing w:val="0"/>
          <w:sz w:val="23"/>
          <w:szCs w:val="23"/>
          <w:bdr w:val="none" w:color="auto" w:sz="0" w:space="0"/>
        </w:rPr>
        <w:t>第二章 政府指导价、政府定价的制定和调整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Style w:val="6"/>
          <w:rFonts w:hint="eastAsia" w:ascii="微软雅黑" w:hAnsi="微软雅黑" w:eastAsia="微软雅黑" w:cs="微软雅黑"/>
          <w:i w:val="0"/>
          <w:iCs w:val="0"/>
          <w:caps w:val="0"/>
          <w:color w:val="333333"/>
          <w:spacing w:val="0"/>
          <w:sz w:val="23"/>
          <w:szCs w:val="23"/>
          <w:bdr w:val="none" w:color="auto" w:sz="0" w:space="0"/>
        </w:rPr>
        <w:t>第八条 </w:t>
      </w:r>
      <w:r>
        <w:rPr>
          <w:rFonts w:hint="eastAsia" w:ascii="微软雅黑" w:hAnsi="微软雅黑" w:eastAsia="微软雅黑" w:cs="微软雅黑"/>
          <w:i w:val="0"/>
          <w:iCs w:val="0"/>
          <w:caps w:val="0"/>
          <w:color w:val="333333"/>
          <w:spacing w:val="0"/>
          <w:sz w:val="23"/>
          <w:szCs w:val="23"/>
          <w:bdr w:val="none" w:color="auto" w:sz="0" w:space="0"/>
        </w:rPr>
        <w:t>对客户普遍使用、与国民经济发展和人民生活关系重大的银行基础服务，实行政府指导价或政府定价。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Style w:val="6"/>
          <w:rFonts w:hint="eastAsia" w:ascii="微软雅黑" w:hAnsi="微软雅黑" w:eastAsia="微软雅黑" w:cs="微软雅黑"/>
          <w:i w:val="0"/>
          <w:iCs w:val="0"/>
          <w:caps w:val="0"/>
          <w:color w:val="333333"/>
          <w:spacing w:val="0"/>
          <w:sz w:val="23"/>
          <w:szCs w:val="23"/>
          <w:bdr w:val="none" w:color="auto" w:sz="0" w:space="0"/>
        </w:rPr>
        <w:t>第九条 </w:t>
      </w:r>
      <w:r>
        <w:rPr>
          <w:rFonts w:hint="eastAsia" w:ascii="微软雅黑" w:hAnsi="微软雅黑" w:eastAsia="微软雅黑" w:cs="微软雅黑"/>
          <w:i w:val="0"/>
          <w:iCs w:val="0"/>
          <w:caps w:val="0"/>
          <w:color w:val="333333"/>
          <w:spacing w:val="0"/>
          <w:sz w:val="23"/>
          <w:szCs w:val="23"/>
          <w:bdr w:val="none" w:color="auto" w:sz="0" w:space="0"/>
        </w:rPr>
        <w:t>国务院价格主管部门会同中国银行业监督管理委员会，根据商业银行服务成本、服务价格对个人或企事业单位的影响程度、市场竞争状况，制定和调整商业银行政府指导价、政府定价项目及标准。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Style w:val="6"/>
          <w:rFonts w:hint="eastAsia" w:ascii="微软雅黑" w:hAnsi="微软雅黑" w:eastAsia="微软雅黑" w:cs="微软雅黑"/>
          <w:i w:val="0"/>
          <w:iCs w:val="0"/>
          <w:caps w:val="0"/>
          <w:color w:val="333333"/>
          <w:spacing w:val="0"/>
          <w:sz w:val="23"/>
          <w:szCs w:val="23"/>
          <w:bdr w:val="none" w:color="auto" w:sz="0" w:space="0"/>
        </w:rPr>
        <w:t>第十条 </w:t>
      </w:r>
      <w:r>
        <w:rPr>
          <w:rFonts w:hint="eastAsia" w:ascii="微软雅黑" w:hAnsi="微软雅黑" w:eastAsia="微软雅黑" w:cs="微软雅黑"/>
          <w:i w:val="0"/>
          <w:iCs w:val="0"/>
          <w:caps w:val="0"/>
          <w:color w:val="333333"/>
          <w:spacing w:val="0"/>
          <w:sz w:val="23"/>
          <w:szCs w:val="23"/>
          <w:bdr w:val="none" w:color="auto" w:sz="0" w:space="0"/>
        </w:rPr>
        <w:t>制定和调整政府指导价、政府定价，按照以下程序执行：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Fonts w:hint="eastAsia" w:ascii="微软雅黑" w:hAnsi="微软雅黑" w:eastAsia="微软雅黑" w:cs="微软雅黑"/>
          <w:i w:val="0"/>
          <w:iCs w:val="0"/>
          <w:caps w:val="0"/>
          <w:color w:val="333333"/>
          <w:spacing w:val="0"/>
          <w:sz w:val="23"/>
          <w:szCs w:val="23"/>
          <w:bdr w:val="none" w:color="auto" w:sz="0" w:space="0"/>
        </w:rPr>
        <w:t>（一）组织商业银行等相关机构进行成本调查；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Fonts w:hint="eastAsia" w:ascii="微软雅黑" w:hAnsi="微软雅黑" w:eastAsia="微软雅黑" w:cs="微软雅黑"/>
          <w:i w:val="0"/>
          <w:iCs w:val="0"/>
          <w:caps w:val="0"/>
          <w:color w:val="333333"/>
          <w:spacing w:val="0"/>
          <w:sz w:val="23"/>
          <w:szCs w:val="23"/>
          <w:bdr w:val="none" w:color="auto" w:sz="0" w:space="0"/>
        </w:rPr>
        <w:t>（二）征求相关客户、商业银行和有关方面的意见；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Fonts w:hint="eastAsia" w:ascii="微软雅黑" w:hAnsi="微软雅黑" w:eastAsia="微软雅黑" w:cs="微软雅黑"/>
          <w:i w:val="0"/>
          <w:iCs w:val="0"/>
          <w:caps w:val="0"/>
          <w:color w:val="333333"/>
          <w:spacing w:val="0"/>
          <w:sz w:val="23"/>
          <w:szCs w:val="23"/>
          <w:bdr w:val="none" w:color="auto" w:sz="0" w:space="0"/>
        </w:rPr>
        <w:t>（三）做出制定或调整相关服务价格的决定，向社会公布。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0"/>
        <w:jc w:val="center"/>
      </w:pPr>
      <w:r>
        <w:rPr>
          <w:rStyle w:val="6"/>
          <w:rFonts w:hint="eastAsia" w:ascii="微软雅黑" w:hAnsi="微软雅黑" w:eastAsia="微软雅黑" w:cs="微软雅黑"/>
          <w:i w:val="0"/>
          <w:iCs w:val="0"/>
          <w:caps w:val="0"/>
          <w:color w:val="333333"/>
          <w:spacing w:val="0"/>
          <w:sz w:val="23"/>
          <w:szCs w:val="23"/>
          <w:bdr w:val="none" w:color="auto" w:sz="0" w:space="0"/>
        </w:rPr>
        <w:t>第三章 市场调节价的制定和调整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Style w:val="6"/>
          <w:rFonts w:hint="eastAsia" w:ascii="微软雅黑" w:hAnsi="微软雅黑" w:eastAsia="微软雅黑" w:cs="微软雅黑"/>
          <w:i w:val="0"/>
          <w:iCs w:val="0"/>
          <w:caps w:val="0"/>
          <w:color w:val="333333"/>
          <w:spacing w:val="0"/>
          <w:sz w:val="23"/>
          <w:szCs w:val="23"/>
          <w:bdr w:val="none" w:color="auto" w:sz="0" w:space="0"/>
        </w:rPr>
        <w:t>第十一条 </w:t>
      </w:r>
      <w:r>
        <w:rPr>
          <w:rFonts w:hint="eastAsia" w:ascii="微软雅黑" w:hAnsi="微软雅黑" w:eastAsia="微软雅黑" w:cs="微软雅黑"/>
          <w:i w:val="0"/>
          <w:iCs w:val="0"/>
          <w:caps w:val="0"/>
          <w:color w:val="333333"/>
          <w:spacing w:val="0"/>
          <w:sz w:val="23"/>
          <w:szCs w:val="23"/>
          <w:bdr w:val="none" w:color="auto" w:sz="0" w:space="0"/>
        </w:rPr>
        <w:t>除实行政府指导价、政府定价的服务价格以外，商业银行服务价格实行市场调节价。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Style w:val="6"/>
          <w:rFonts w:hint="eastAsia" w:ascii="微软雅黑" w:hAnsi="微软雅黑" w:eastAsia="微软雅黑" w:cs="微软雅黑"/>
          <w:i w:val="0"/>
          <w:iCs w:val="0"/>
          <w:caps w:val="0"/>
          <w:color w:val="333333"/>
          <w:spacing w:val="0"/>
          <w:sz w:val="23"/>
          <w:szCs w:val="23"/>
          <w:bdr w:val="none" w:color="auto" w:sz="0" w:space="0"/>
        </w:rPr>
        <w:t>第十二条 </w:t>
      </w:r>
      <w:r>
        <w:rPr>
          <w:rFonts w:hint="eastAsia" w:ascii="微软雅黑" w:hAnsi="微软雅黑" w:eastAsia="微软雅黑" w:cs="微软雅黑"/>
          <w:i w:val="0"/>
          <w:iCs w:val="0"/>
          <w:caps w:val="0"/>
          <w:color w:val="333333"/>
          <w:spacing w:val="0"/>
          <w:sz w:val="23"/>
          <w:szCs w:val="23"/>
          <w:bdr w:val="none" w:color="auto" w:sz="0" w:space="0"/>
        </w:rPr>
        <w:t>实行市场调节价的商业银行服务价格，应当由商业银行总行制定和调整。分支机构不得自行制定和调整服务价格。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Fonts w:hint="eastAsia" w:ascii="微软雅黑" w:hAnsi="微软雅黑" w:eastAsia="微软雅黑" w:cs="微软雅黑"/>
          <w:i w:val="0"/>
          <w:iCs w:val="0"/>
          <w:caps w:val="0"/>
          <w:color w:val="333333"/>
          <w:spacing w:val="0"/>
          <w:sz w:val="23"/>
          <w:szCs w:val="23"/>
          <w:bdr w:val="none" w:color="auto" w:sz="0" w:space="0"/>
        </w:rPr>
        <w:t>商业银行分支机构因地区性明显差异需要实行差别化服务价格的，应当由总行统一制定服务价格，并由总行按照本办法规定统一进行公示。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Fonts w:hint="eastAsia" w:ascii="微软雅黑" w:hAnsi="微软雅黑" w:eastAsia="微软雅黑" w:cs="微软雅黑"/>
          <w:i w:val="0"/>
          <w:iCs w:val="0"/>
          <w:caps w:val="0"/>
          <w:color w:val="333333"/>
          <w:spacing w:val="0"/>
          <w:sz w:val="23"/>
          <w:szCs w:val="23"/>
          <w:bdr w:val="none" w:color="auto" w:sz="0" w:space="0"/>
        </w:rPr>
        <w:t>外国银行分行根据其总行（或地区总部）的授权制定和调整服务价格，按照本办法规定进行公示。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Style w:val="6"/>
          <w:rFonts w:hint="eastAsia" w:ascii="微软雅黑" w:hAnsi="微软雅黑" w:eastAsia="微软雅黑" w:cs="微软雅黑"/>
          <w:i w:val="0"/>
          <w:iCs w:val="0"/>
          <w:caps w:val="0"/>
          <w:color w:val="333333"/>
          <w:spacing w:val="0"/>
          <w:sz w:val="23"/>
          <w:szCs w:val="23"/>
          <w:bdr w:val="none" w:color="auto" w:sz="0" w:space="0"/>
        </w:rPr>
        <w:t>第十三条 </w:t>
      </w:r>
      <w:r>
        <w:rPr>
          <w:rFonts w:hint="eastAsia" w:ascii="微软雅黑" w:hAnsi="微软雅黑" w:eastAsia="微软雅黑" w:cs="微软雅黑"/>
          <w:i w:val="0"/>
          <w:iCs w:val="0"/>
          <w:caps w:val="0"/>
          <w:color w:val="333333"/>
          <w:spacing w:val="0"/>
          <w:sz w:val="23"/>
          <w:szCs w:val="23"/>
          <w:bdr w:val="none" w:color="auto" w:sz="0" w:space="0"/>
        </w:rPr>
        <w:t>商业银行制定和调整市场调节价，按照以下程序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Fonts w:hint="eastAsia" w:ascii="微软雅黑" w:hAnsi="微软雅黑" w:eastAsia="微软雅黑" w:cs="微软雅黑"/>
          <w:i w:val="0"/>
          <w:iCs w:val="0"/>
          <w:caps w:val="0"/>
          <w:color w:val="333333"/>
          <w:spacing w:val="0"/>
          <w:sz w:val="23"/>
          <w:szCs w:val="23"/>
          <w:bdr w:val="none" w:color="auto" w:sz="0" w:space="0"/>
        </w:rPr>
        <w:t>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Fonts w:hint="eastAsia" w:ascii="微软雅黑" w:hAnsi="微软雅黑" w:eastAsia="微软雅黑" w:cs="微软雅黑"/>
          <w:i w:val="0"/>
          <w:iCs w:val="0"/>
          <w:caps w:val="0"/>
          <w:color w:val="333333"/>
          <w:spacing w:val="0"/>
          <w:sz w:val="23"/>
          <w:szCs w:val="23"/>
          <w:bdr w:val="none" w:color="auto" w:sz="0" w:space="0"/>
        </w:rPr>
        <w:t>（一）制定相关服务价格的定价策略和定价原则；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Fonts w:hint="eastAsia" w:ascii="微软雅黑" w:hAnsi="微软雅黑" w:eastAsia="微软雅黑" w:cs="微软雅黑"/>
          <w:i w:val="0"/>
          <w:iCs w:val="0"/>
          <w:caps w:val="0"/>
          <w:color w:val="333333"/>
          <w:spacing w:val="0"/>
          <w:sz w:val="23"/>
          <w:szCs w:val="23"/>
          <w:bdr w:val="none" w:color="auto" w:sz="0" w:space="0"/>
        </w:rPr>
        <w:t>（二）综合测算相关服务项目的成本和收入情况；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Fonts w:hint="eastAsia" w:ascii="微软雅黑" w:hAnsi="微软雅黑" w:eastAsia="微软雅黑" w:cs="微软雅黑"/>
          <w:i w:val="0"/>
          <w:iCs w:val="0"/>
          <w:caps w:val="0"/>
          <w:color w:val="333333"/>
          <w:spacing w:val="0"/>
          <w:sz w:val="23"/>
          <w:szCs w:val="23"/>
          <w:bdr w:val="none" w:color="auto" w:sz="0" w:space="0"/>
        </w:rPr>
        <w:t>（三）进行价格决策；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Fonts w:hint="eastAsia" w:ascii="微软雅黑" w:hAnsi="微软雅黑" w:eastAsia="微软雅黑" w:cs="微软雅黑"/>
          <w:i w:val="0"/>
          <w:iCs w:val="0"/>
          <w:caps w:val="0"/>
          <w:color w:val="333333"/>
          <w:spacing w:val="0"/>
          <w:sz w:val="23"/>
          <w:szCs w:val="23"/>
          <w:bdr w:val="none" w:color="auto" w:sz="0" w:space="0"/>
        </w:rPr>
        <w:t>（四）形成统一的业务说明和宣传材料；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Fonts w:hint="eastAsia" w:ascii="微软雅黑" w:hAnsi="微软雅黑" w:eastAsia="微软雅黑" w:cs="微软雅黑"/>
          <w:i w:val="0"/>
          <w:iCs w:val="0"/>
          <w:caps w:val="0"/>
          <w:color w:val="333333"/>
          <w:spacing w:val="0"/>
          <w:sz w:val="23"/>
          <w:szCs w:val="23"/>
          <w:bdr w:val="none" w:color="auto" w:sz="0" w:space="0"/>
        </w:rPr>
        <w:t>（五）在各类相关营业场所的醒目位置公示；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Fonts w:hint="eastAsia" w:ascii="微软雅黑" w:hAnsi="微软雅黑" w:eastAsia="微软雅黑" w:cs="微软雅黑"/>
          <w:i w:val="0"/>
          <w:iCs w:val="0"/>
          <w:caps w:val="0"/>
          <w:color w:val="333333"/>
          <w:spacing w:val="0"/>
          <w:sz w:val="23"/>
          <w:szCs w:val="23"/>
          <w:bdr w:val="none" w:color="auto" w:sz="0" w:space="0"/>
        </w:rPr>
        <w:t>（六）设有商业银行网站的，应当在网站主页醒目位置公示。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Style w:val="6"/>
          <w:rFonts w:hint="eastAsia" w:ascii="微软雅黑" w:hAnsi="微软雅黑" w:eastAsia="微软雅黑" w:cs="微软雅黑"/>
          <w:i w:val="0"/>
          <w:iCs w:val="0"/>
          <w:caps w:val="0"/>
          <w:color w:val="333333"/>
          <w:spacing w:val="0"/>
          <w:sz w:val="23"/>
          <w:szCs w:val="23"/>
          <w:bdr w:val="none" w:color="auto" w:sz="0" w:space="0"/>
        </w:rPr>
        <w:t>第十四条 </w:t>
      </w:r>
      <w:r>
        <w:rPr>
          <w:rFonts w:hint="eastAsia" w:ascii="微软雅黑" w:hAnsi="微软雅黑" w:eastAsia="微软雅黑" w:cs="微软雅黑"/>
          <w:i w:val="0"/>
          <w:iCs w:val="0"/>
          <w:caps w:val="0"/>
          <w:color w:val="333333"/>
          <w:spacing w:val="0"/>
          <w:sz w:val="23"/>
          <w:szCs w:val="23"/>
          <w:bdr w:val="none" w:color="auto" w:sz="0" w:space="0"/>
        </w:rPr>
        <w:t>商业银行制定和调整实行市场调节价的服务价格，应当合理测算各项服务支出，充分考虑市场因素进行综合决策。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Style w:val="6"/>
          <w:rFonts w:hint="eastAsia" w:ascii="微软雅黑" w:hAnsi="微软雅黑" w:eastAsia="微软雅黑" w:cs="微软雅黑"/>
          <w:i w:val="0"/>
          <w:iCs w:val="0"/>
          <w:caps w:val="0"/>
          <w:color w:val="333333"/>
          <w:spacing w:val="0"/>
          <w:sz w:val="23"/>
          <w:szCs w:val="23"/>
          <w:bdr w:val="none" w:color="auto" w:sz="0" w:space="0"/>
        </w:rPr>
        <w:t>第十五条 </w:t>
      </w:r>
      <w:r>
        <w:rPr>
          <w:rFonts w:hint="eastAsia" w:ascii="微软雅黑" w:hAnsi="微软雅黑" w:eastAsia="微软雅黑" w:cs="微软雅黑"/>
          <w:i w:val="0"/>
          <w:iCs w:val="0"/>
          <w:caps w:val="0"/>
          <w:color w:val="333333"/>
          <w:spacing w:val="0"/>
          <w:sz w:val="23"/>
          <w:szCs w:val="23"/>
          <w:bdr w:val="none" w:color="auto" w:sz="0" w:space="0"/>
        </w:rPr>
        <w:t>商业银行总行向有关部门报送的本机构服务价格工作报告，包括以下内容：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Fonts w:hint="eastAsia" w:ascii="微软雅黑" w:hAnsi="微软雅黑" w:eastAsia="微软雅黑" w:cs="微软雅黑"/>
          <w:i w:val="0"/>
          <w:iCs w:val="0"/>
          <w:caps w:val="0"/>
          <w:color w:val="333333"/>
          <w:spacing w:val="0"/>
          <w:sz w:val="23"/>
          <w:szCs w:val="23"/>
          <w:bdr w:val="none" w:color="auto" w:sz="0" w:space="0"/>
        </w:rPr>
        <w:t>（一）服务价格管理的组织架构和服务价格管理总体情况；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Fonts w:hint="eastAsia" w:ascii="微软雅黑" w:hAnsi="微软雅黑" w:eastAsia="微软雅黑" w:cs="微软雅黑"/>
          <w:i w:val="0"/>
          <w:iCs w:val="0"/>
          <w:caps w:val="0"/>
          <w:color w:val="333333"/>
          <w:spacing w:val="0"/>
          <w:sz w:val="23"/>
          <w:szCs w:val="23"/>
          <w:bdr w:val="none" w:color="auto" w:sz="0" w:space="0"/>
        </w:rPr>
        <w:t>（二）服务收费项目设置、调整情况和相应的收入变化情况；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Fonts w:hint="eastAsia" w:ascii="微软雅黑" w:hAnsi="微软雅黑" w:eastAsia="微软雅黑" w:cs="微软雅黑"/>
          <w:i w:val="0"/>
          <w:iCs w:val="0"/>
          <w:caps w:val="0"/>
          <w:color w:val="333333"/>
          <w:spacing w:val="0"/>
          <w:sz w:val="23"/>
          <w:szCs w:val="23"/>
          <w:bdr w:val="none" w:color="auto" w:sz="0" w:space="0"/>
        </w:rPr>
        <w:t>（三）免费服务项目设置情况、调整情况、相应的收入变化情况，在服务价格方面承担社会责任的情况；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Fonts w:hint="eastAsia" w:ascii="微软雅黑" w:hAnsi="微软雅黑" w:eastAsia="微软雅黑" w:cs="微软雅黑"/>
          <w:i w:val="0"/>
          <w:iCs w:val="0"/>
          <w:caps w:val="0"/>
          <w:color w:val="333333"/>
          <w:spacing w:val="0"/>
          <w:sz w:val="23"/>
          <w:szCs w:val="23"/>
          <w:bdr w:val="none" w:color="auto" w:sz="0" w:space="0"/>
        </w:rPr>
        <w:t>（四）服务项目的收入结构和评估情况；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Fonts w:hint="eastAsia" w:ascii="微软雅黑" w:hAnsi="微软雅黑" w:eastAsia="微软雅黑" w:cs="微软雅黑"/>
          <w:i w:val="0"/>
          <w:iCs w:val="0"/>
          <w:caps w:val="0"/>
          <w:color w:val="333333"/>
          <w:spacing w:val="0"/>
          <w:sz w:val="23"/>
          <w:szCs w:val="23"/>
          <w:bdr w:val="none" w:color="auto" w:sz="0" w:space="0"/>
        </w:rPr>
        <w:t>（五）服务价格的信息披露情况，包括信息公示的方式和渠道；</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Fonts w:hint="eastAsia" w:ascii="微软雅黑" w:hAnsi="微软雅黑" w:eastAsia="微软雅黑" w:cs="微软雅黑"/>
          <w:i w:val="0"/>
          <w:iCs w:val="0"/>
          <w:caps w:val="0"/>
          <w:color w:val="333333"/>
          <w:spacing w:val="0"/>
          <w:sz w:val="23"/>
          <w:szCs w:val="23"/>
          <w:bdr w:val="none" w:color="auto" w:sz="0" w:space="0"/>
        </w:rPr>
        <w:t>（六）与服务价格相关的投诉数量、分类和处理情况；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Fonts w:hint="eastAsia" w:ascii="微软雅黑" w:hAnsi="微软雅黑" w:eastAsia="微软雅黑" w:cs="微软雅黑"/>
          <w:i w:val="0"/>
          <w:iCs w:val="0"/>
          <w:caps w:val="0"/>
          <w:color w:val="333333"/>
          <w:spacing w:val="0"/>
          <w:sz w:val="23"/>
          <w:szCs w:val="23"/>
          <w:bdr w:val="none" w:color="auto" w:sz="0" w:space="0"/>
        </w:rPr>
        <w:t>（七）对客户反馈意见的解释说明情况和意见采纳情况；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Fonts w:hint="eastAsia" w:ascii="微软雅黑" w:hAnsi="微软雅黑" w:eastAsia="微软雅黑" w:cs="微软雅黑"/>
          <w:i w:val="0"/>
          <w:iCs w:val="0"/>
          <w:caps w:val="0"/>
          <w:color w:val="333333"/>
          <w:spacing w:val="0"/>
          <w:sz w:val="23"/>
          <w:szCs w:val="23"/>
          <w:bdr w:val="none" w:color="auto" w:sz="0" w:space="0"/>
        </w:rPr>
        <w:t>（八）附表：本行服务的分类、具体项目、价格水平等情况；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Fonts w:hint="eastAsia" w:ascii="微软雅黑" w:hAnsi="微软雅黑" w:eastAsia="微软雅黑" w:cs="微软雅黑"/>
          <w:i w:val="0"/>
          <w:iCs w:val="0"/>
          <w:caps w:val="0"/>
          <w:color w:val="333333"/>
          <w:spacing w:val="0"/>
          <w:sz w:val="23"/>
          <w:szCs w:val="23"/>
          <w:bdr w:val="none" w:color="auto" w:sz="0" w:space="0"/>
        </w:rPr>
        <w:t>（九）与服务价格相关的其他情况。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Style w:val="6"/>
          <w:rFonts w:hint="eastAsia" w:ascii="微软雅黑" w:hAnsi="微软雅黑" w:eastAsia="微软雅黑" w:cs="微软雅黑"/>
          <w:i w:val="0"/>
          <w:iCs w:val="0"/>
          <w:caps w:val="0"/>
          <w:color w:val="333333"/>
          <w:spacing w:val="0"/>
          <w:sz w:val="23"/>
          <w:szCs w:val="23"/>
          <w:bdr w:val="none" w:color="auto" w:sz="0" w:space="0"/>
        </w:rPr>
        <w:t>第十六条 </w:t>
      </w:r>
      <w:r>
        <w:rPr>
          <w:rFonts w:hint="eastAsia" w:ascii="微软雅黑" w:hAnsi="微软雅黑" w:eastAsia="微软雅黑" w:cs="微软雅黑"/>
          <w:i w:val="0"/>
          <w:iCs w:val="0"/>
          <w:caps w:val="0"/>
          <w:color w:val="333333"/>
          <w:spacing w:val="0"/>
          <w:sz w:val="23"/>
          <w:szCs w:val="23"/>
          <w:bdr w:val="none" w:color="auto" w:sz="0" w:space="0"/>
        </w:rPr>
        <w:t>商业银行按照市场化原则接受相关单位的委托，办理代收水、电、燃气、通讯、有线电视、交通违章罚款等费用以及代付工资、社会保险金、住房公积金等代收代付业务，应当按照“谁委托、谁付费”的原则收取委托业务相关手续费，不得向委托方以外的其他单位和个人收取费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Style w:val="6"/>
          <w:rFonts w:hint="eastAsia" w:ascii="微软雅黑" w:hAnsi="微软雅黑" w:eastAsia="微软雅黑" w:cs="微软雅黑"/>
          <w:i w:val="0"/>
          <w:iCs w:val="0"/>
          <w:caps w:val="0"/>
          <w:color w:val="333333"/>
          <w:spacing w:val="0"/>
          <w:sz w:val="23"/>
          <w:szCs w:val="23"/>
          <w:bdr w:val="none" w:color="auto" w:sz="0" w:space="0"/>
        </w:rPr>
        <w:t>第十七条 </w:t>
      </w:r>
      <w:r>
        <w:rPr>
          <w:rFonts w:hint="eastAsia" w:ascii="微软雅黑" w:hAnsi="微软雅黑" w:eastAsia="微软雅黑" w:cs="微软雅黑"/>
          <w:i w:val="0"/>
          <w:iCs w:val="0"/>
          <w:caps w:val="0"/>
          <w:color w:val="333333"/>
          <w:spacing w:val="0"/>
          <w:sz w:val="23"/>
          <w:szCs w:val="23"/>
          <w:bdr w:val="none" w:color="auto" w:sz="0" w:space="0"/>
        </w:rPr>
        <w:t>客户因商业银行调整服务价格或变更服务合同，要求终止或变更银行服务的，商业银行应当根据客户要求、相关服务合同或其他已签署的法律文件采取合理有效的措施，依法及时终止或变更相关银行服务和对应的服务合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Style w:val="6"/>
          <w:rFonts w:hint="eastAsia" w:ascii="微软雅黑" w:hAnsi="微软雅黑" w:eastAsia="微软雅黑" w:cs="微软雅黑"/>
          <w:i w:val="0"/>
          <w:iCs w:val="0"/>
          <w:caps w:val="0"/>
          <w:color w:val="333333"/>
          <w:spacing w:val="0"/>
          <w:sz w:val="23"/>
          <w:szCs w:val="23"/>
          <w:bdr w:val="none" w:color="auto" w:sz="0" w:space="0"/>
        </w:rPr>
        <w:t>第十八条 </w:t>
      </w:r>
      <w:r>
        <w:rPr>
          <w:rFonts w:hint="eastAsia" w:ascii="微软雅黑" w:hAnsi="微软雅黑" w:eastAsia="微软雅黑" w:cs="微软雅黑"/>
          <w:i w:val="0"/>
          <w:iCs w:val="0"/>
          <w:caps w:val="0"/>
          <w:color w:val="333333"/>
          <w:spacing w:val="0"/>
          <w:sz w:val="23"/>
          <w:szCs w:val="23"/>
          <w:bdr w:val="none" w:color="auto" w:sz="0" w:space="0"/>
        </w:rPr>
        <w:t>商业银行向客户收取的服务费用，应当对应明确的服务内容。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0"/>
        <w:jc w:val="center"/>
      </w:pPr>
      <w:r>
        <w:rPr>
          <w:rStyle w:val="6"/>
          <w:rFonts w:hint="eastAsia" w:ascii="微软雅黑" w:hAnsi="微软雅黑" w:eastAsia="微软雅黑" w:cs="微软雅黑"/>
          <w:i w:val="0"/>
          <w:iCs w:val="0"/>
          <w:caps w:val="0"/>
          <w:color w:val="333333"/>
          <w:spacing w:val="0"/>
          <w:sz w:val="23"/>
          <w:szCs w:val="23"/>
          <w:bdr w:val="none" w:color="auto" w:sz="0" w:space="0"/>
        </w:rPr>
        <w:t>第四章 服务价格信息披露</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Style w:val="6"/>
          <w:rFonts w:hint="eastAsia" w:ascii="微软雅黑" w:hAnsi="微软雅黑" w:eastAsia="微软雅黑" w:cs="微软雅黑"/>
          <w:i w:val="0"/>
          <w:iCs w:val="0"/>
          <w:caps w:val="0"/>
          <w:color w:val="333333"/>
          <w:spacing w:val="0"/>
          <w:sz w:val="23"/>
          <w:szCs w:val="23"/>
          <w:bdr w:val="none" w:color="auto" w:sz="0" w:space="0"/>
        </w:rPr>
        <w:t>第十九条 </w:t>
      </w:r>
      <w:r>
        <w:rPr>
          <w:rFonts w:hint="eastAsia" w:ascii="微软雅黑" w:hAnsi="微软雅黑" w:eastAsia="微软雅黑" w:cs="微软雅黑"/>
          <w:i w:val="0"/>
          <w:iCs w:val="0"/>
          <w:caps w:val="0"/>
          <w:color w:val="333333"/>
          <w:spacing w:val="0"/>
          <w:sz w:val="23"/>
          <w:szCs w:val="23"/>
          <w:bdr w:val="none" w:color="auto" w:sz="0" w:space="0"/>
        </w:rPr>
        <w:t>商业银行应当按规定进行服务价格信息披露。</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Fonts w:hint="eastAsia" w:ascii="微软雅黑" w:hAnsi="微软雅黑" w:eastAsia="微软雅黑" w:cs="微软雅黑"/>
          <w:i w:val="0"/>
          <w:iCs w:val="0"/>
          <w:caps w:val="0"/>
          <w:color w:val="333333"/>
          <w:spacing w:val="0"/>
          <w:sz w:val="23"/>
          <w:szCs w:val="23"/>
          <w:bdr w:val="none" w:color="auto" w:sz="0" w:space="0"/>
        </w:rPr>
        <w:t>商业银行应当在其营业场所醒目位置，设有网站的应当在其网站主页醒目位置，及时、准确公示实行政府指导价、政府定价和市场调节价的服务项目、服务内容、服务价格、适用对象、政府指导价或政府定价的文件文号、生效日期、咨询（投诉）的联系方式等。公示的各类服务价格项目应当统一编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Style w:val="6"/>
          <w:rFonts w:hint="eastAsia" w:ascii="微软雅黑" w:hAnsi="微软雅黑" w:eastAsia="微软雅黑" w:cs="微软雅黑"/>
          <w:i w:val="0"/>
          <w:iCs w:val="0"/>
          <w:caps w:val="0"/>
          <w:color w:val="333333"/>
          <w:spacing w:val="0"/>
          <w:sz w:val="23"/>
          <w:szCs w:val="23"/>
          <w:bdr w:val="none" w:color="auto" w:sz="0" w:space="0"/>
        </w:rPr>
        <w:t>第二十条</w:t>
      </w:r>
      <w:r>
        <w:rPr>
          <w:rFonts w:hint="eastAsia" w:ascii="微软雅黑" w:hAnsi="微软雅黑" w:eastAsia="微软雅黑" w:cs="微软雅黑"/>
          <w:i w:val="0"/>
          <w:iCs w:val="0"/>
          <w:caps w:val="0"/>
          <w:color w:val="333333"/>
          <w:spacing w:val="0"/>
          <w:sz w:val="23"/>
          <w:szCs w:val="23"/>
          <w:bdr w:val="none" w:color="auto" w:sz="0" w:space="0"/>
        </w:rPr>
        <w:t> 商业银行应当采取以下措施保护客户相关权益：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Fonts w:hint="eastAsia" w:ascii="微软雅黑" w:hAnsi="微软雅黑" w:eastAsia="微软雅黑" w:cs="微软雅黑"/>
          <w:i w:val="0"/>
          <w:iCs w:val="0"/>
          <w:caps w:val="0"/>
          <w:color w:val="333333"/>
          <w:spacing w:val="0"/>
          <w:sz w:val="23"/>
          <w:szCs w:val="23"/>
          <w:bdr w:val="none" w:color="auto" w:sz="0" w:space="0"/>
        </w:rPr>
        <w:t>（一）在营业场所的醒目位置提供相关服务价格目录或说明手册等，供客户免费查阅，有条件的商业银行可采用电子显示屏、多媒体终端、电脑查询等方式披露服务价格信息；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Fonts w:hint="eastAsia" w:ascii="微软雅黑" w:hAnsi="微软雅黑" w:eastAsia="微软雅黑" w:cs="微软雅黑"/>
          <w:i w:val="0"/>
          <w:iCs w:val="0"/>
          <w:caps w:val="0"/>
          <w:color w:val="333333"/>
          <w:spacing w:val="0"/>
          <w:sz w:val="23"/>
          <w:szCs w:val="23"/>
          <w:bdr w:val="none" w:color="auto" w:sz="0" w:space="0"/>
        </w:rPr>
        <w:t>（二）设有商业银行网站的，应当在网站主页醒目位置公示服务价格目录或说明手册等，供客户免费查阅；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Fonts w:hint="eastAsia" w:ascii="微软雅黑" w:hAnsi="微软雅黑" w:eastAsia="微软雅黑" w:cs="微软雅黑"/>
          <w:i w:val="0"/>
          <w:iCs w:val="0"/>
          <w:caps w:val="0"/>
          <w:color w:val="333333"/>
          <w:spacing w:val="0"/>
          <w:sz w:val="23"/>
          <w:szCs w:val="23"/>
          <w:bdr w:val="none" w:color="auto" w:sz="0" w:space="0"/>
        </w:rPr>
        <w:t>（三）使用电子银行等自助渠道提供服务的，应当在收取服务费用之前，提示客户相关服务价格，并保证客户对相关服务的选择权；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Fonts w:hint="eastAsia" w:ascii="微软雅黑" w:hAnsi="微软雅黑" w:eastAsia="微软雅黑" w:cs="微软雅黑"/>
          <w:i w:val="0"/>
          <w:iCs w:val="0"/>
          <w:caps w:val="0"/>
          <w:color w:val="333333"/>
          <w:spacing w:val="0"/>
          <w:sz w:val="23"/>
          <w:szCs w:val="23"/>
          <w:bdr w:val="none" w:color="auto" w:sz="0" w:space="0"/>
        </w:rPr>
        <w:t>（四）明确界定各分支机构同城业务覆盖的区域范围，通过营业场所公示、宣传手册、网站公示等方式告知客户，并提供２４小时查询渠道。同城业务覆盖的区域范围应当不小于地级市行政区划，同一直辖市、省会城市、计划单列市应当列入同城范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Style w:val="6"/>
          <w:rFonts w:hint="eastAsia" w:ascii="微软雅黑" w:hAnsi="微软雅黑" w:eastAsia="微软雅黑" w:cs="微软雅黑"/>
          <w:i w:val="0"/>
          <w:iCs w:val="0"/>
          <w:caps w:val="0"/>
          <w:color w:val="333333"/>
          <w:spacing w:val="0"/>
          <w:sz w:val="23"/>
          <w:szCs w:val="23"/>
          <w:bdr w:val="none" w:color="auto" w:sz="0" w:space="0"/>
        </w:rPr>
        <w:t>第二十一条 </w:t>
      </w:r>
      <w:r>
        <w:rPr>
          <w:rFonts w:hint="eastAsia" w:ascii="微软雅黑" w:hAnsi="微软雅黑" w:eastAsia="微软雅黑" w:cs="微软雅黑"/>
          <w:i w:val="0"/>
          <w:iCs w:val="0"/>
          <w:caps w:val="0"/>
          <w:color w:val="333333"/>
          <w:spacing w:val="0"/>
          <w:sz w:val="23"/>
          <w:szCs w:val="23"/>
          <w:bdr w:val="none" w:color="auto" w:sz="0" w:space="0"/>
        </w:rPr>
        <w:t>商业银行应当提醒客户提供真实有效的联系信息并在相关信息变更后及时通知银行，以便商业银行调整服务价格时按照合同约定方式及时告知客户。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Style w:val="6"/>
          <w:rFonts w:hint="eastAsia" w:ascii="微软雅黑" w:hAnsi="微软雅黑" w:eastAsia="微软雅黑" w:cs="微软雅黑"/>
          <w:i w:val="0"/>
          <w:iCs w:val="0"/>
          <w:caps w:val="0"/>
          <w:color w:val="333333"/>
          <w:spacing w:val="0"/>
          <w:sz w:val="23"/>
          <w:szCs w:val="23"/>
          <w:bdr w:val="none" w:color="auto" w:sz="0" w:space="0"/>
        </w:rPr>
        <w:t>第二十二条 </w:t>
      </w:r>
      <w:r>
        <w:rPr>
          <w:rFonts w:hint="eastAsia" w:ascii="微软雅黑" w:hAnsi="微软雅黑" w:eastAsia="微软雅黑" w:cs="微软雅黑"/>
          <w:i w:val="0"/>
          <w:iCs w:val="0"/>
          <w:caps w:val="0"/>
          <w:color w:val="333333"/>
          <w:spacing w:val="0"/>
          <w:sz w:val="23"/>
          <w:szCs w:val="23"/>
          <w:bdr w:val="none" w:color="auto" w:sz="0" w:space="0"/>
        </w:rPr>
        <w:t>商业银行关于服务价格信息的公示涉及优惠措施的，应当明确标注优惠措施的生效和终止日期。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Style w:val="6"/>
          <w:rFonts w:hint="eastAsia" w:ascii="微软雅黑" w:hAnsi="微软雅黑" w:eastAsia="微软雅黑" w:cs="微软雅黑"/>
          <w:i w:val="0"/>
          <w:iCs w:val="0"/>
          <w:caps w:val="0"/>
          <w:color w:val="333333"/>
          <w:spacing w:val="0"/>
          <w:sz w:val="23"/>
          <w:szCs w:val="23"/>
          <w:bdr w:val="none" w:color="auto" w:sz="0" w:space="0"/>
        </w:rPr>
        <w:t>第二十三条 </w:t>
      </w:r>
      <w:r>
        <w:rPr>
          <w:rFonts w:hint="eastAsia" w:ascii="微软雅黑" w:hAnsi="微软雅黑" w:eastAsia="微软雅黑" w:cs="微软雅黑"/>
          <w:i w:val="0"/>
          <w:iCs w:val="0"/>
          <w:caps w:val="0"/>
          <w:color w:val="333333"/>
          <w:spacing w:val="0"/>
          <w:sz w:val="23"/>
          <w:szCs w:val="23"/>
          <w:bdr w:val="none" w:color="auto" w:sz="0" w:space="0"/>
        </w:rPr>
        <w:t>商业银行提高实行市场调节价的服务价格，应当至少于实行前３个月按照本办法规定进行公示，必要时应当采用书面、电话、短信、电子邮件、合同约定的其他形式等多种方式通知相关客户。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Fonts w:hint="eastAsia" w:ascii="微软雅黑" w:hAnsi="微软雅黑" w:eastAsia="微软雅黑" w:cs="微软雅黑"/>
          <w:i w:val="0"/>
          <w:iCs w:val="0"/>
          <w:caps w:val="0"/>
          <w:color w:val="333333"/>
          <w:spacing w:val="0"/>
          <w:sz w:val="23"/>
          <w:szCs w:val="23"/>
          <w:bdr w:val="none" w:color="auto" w:sz="0" w:space="0"/>
        </w:rPr>
        <w:t>商业银行设立新的实行市场调节价的服务收费项目，应当至少于实行前３个月按照本办法规定进行公示。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Style w:val="6"/>
          <w:rFonts w:hint="eastAsia" w:ascii="微软雅黑" w:hAnsi="微软雅黑" w:eastAsia="微软雅黑" w:cs="微软雅黑"/>
          <w:i w:val="0"/>
          <w:iCs w:val="0"/>
          <w:caps w:val="0"/>
          <w:color w:val="333333"/>
          <w:spacing w:val="0"/>
          <w:sz w:val="23"/>
          <w:szCs w:val="23"/>
          <w:bdr w:val="none" w:color="auto" w:sz="0" w:space="0"/>
        </w:rPr>
        <w:t>第二十四条 </w:t>
      </w:r>
      <w:r>
        <w:rPr>
          <w:rFonts w:hint="eastAsia" w:ascii="微软雅黑" w:hAnsi="微软雅黑" w:eastAsia="微软雅黑" w:cs="微软雅黑"/>
          <w:i w:val="0"/>
          <w:iCs w:val="0"/>
          <w:caps w:val="0"/>
          <w:color w:val="333333"/>
          <w:spacing w:val="0"/>
          <w:sz w:val="23"/>
          <w:szCs w:val="23"/>
          <w:bdr w:val="none" w:color="auto" w:sz="0" w:space="0"/>
        </w:rPr>
        <w:t>商业银行接受其他单位委托开展代理业务收费时，应当将委托方名称、服务项目、收费金额、咨询（投诉）的联系方式等信息告知客户，并在提供给客户的确认单据中明确标注上述信息。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Style w:val="6"/>
          <w:rFonts w:hint="eastAsia" w:ascii="微软雅黑" w:hAnsi="微软雅黑" w:eastAsia="微软雅黑" w:cs="微软雅黑"/>
          <w:i w:val="0"/>
          <w:iCs w:val="0"/>
          <w:caps w:val="0"/>
          <w:color w:val="333333"/>
          <w:spacing w:val="0"/>
          <w:sz w:val="23"/>
          <w:szCs w:val="23"/>
          <w:bdr w:val="none" w:color="auto" w:sz="0" w:space="0"/>
        </w:rPr>
        <w:t>第二十五条 </w:t>
      </w:r>
      <w:r>
        <w:rPr>
          <w:rFonts w:hint="eastAsia" w:ascii="微软雅黑" w:hAnsi="微软雅黑" w:eastAsia="微软雅黑" w:cs="微软雅黑"/>
          <w:i w:val="0"/>
          <w:iCs w:val="0"/>
          <w:caps w:val="0"/>
          <w:color w:val="333333"/>
          <w:spacing w:val="0"/>
          <w:sz w:val="23"/>
          <w:szCs w:val="23"/>
          <w:bdr w:val="none" w:color="auto" w:sz="0" w:space="0"/>
        </w:rPr>
        <w:t>商业银行应当严格执行服务价格信息披露的有关规定，在为客户提供服务之前，应当告知相关服务项目、服务价格、优惠措施（含生效和终止日期），客户确认接受该服务价格后，方可提供相关服务；客户在使用服务前明确表示不接受相关服务价格的，不得强制或变相强制客户接受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Style w:val="6"/>
          <w:rFonts w:hint="eastAsia" w:ascii="微软雅黑" w:hAnsi="微软雅黑" w:eastAsia="微软雅黑" w:cs="微软雅黑"/>
          <w:i w:val="0"/>
          <w:iCs w:val="0"/>
          <w:caps w:val="0"/>
          <w:color w:val="333333"/>
          <w:spacing w:val="0"/>
          <w:sz w:val="23"/>
          <w:szCs w:val="23"/>
          <w:bdr w:val="none" w:color="auto" w:sz="0" w:space="0"/>
        </w:rPr>
        <w:t>第二十六条 </w:t>
      </w:r>
      <w:r>
        <w:rPr>
          <w:rFonts w:hint="eastAsia" w:ascii="微软雅黑" w:hAnsi="微软雅黑" w:eastAsia="微软雅黑" w:cs="微软雅黑"/>
          <w:i w:val="0"/>
          <w:iCs w:val="0"/>
          <w:caps w:val="0"/>
          <w:color w:val="333333"/>
          <w:spacing w:val="0"/>
          <w:sz w:val="23"/>
          <w:szCs w:val="23"/>
          <w:bdr w:val="none" w:color="auto" w:sz="0" w:space="0"/>
        </w:rPr>
        <w:t>对于需要签署服务章程、协议等合同文件的银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Fonts w:hint="eastAsia" w:ascii="微软雅黑" w:hAnsi="微软雅黑" w:eastAsia="微软雅黑" w:cs="微软雅黑"/>
          <w:i w:val="0"/>
          <w:iCs w:val="0"/>
          <w:caps w:val="0"/>
          <w:color w:val="333333"/>
          <w:spacing w:val="0"/>
          <w:sz w:val="23"/>
          <w:szCs w:val="23"/>
          <w:bdr w:val="none" w:color="auto" w:sz="0" w:space="0"/>
        </w:rPr>
        <w:t>行服务项目，商业银行应当在相应的合同文件中以通俗易懂、清晰醒目的方式明示服务项目或服务内容、服务价格、优惠措施及其生效和终止日期、与价格相关的例外条款和限制性条款、咨询（投诉）的联系方式等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0"/>
        <w:jc w:val="center"/>
      </w:pPr>
      <w:r>
        <w:rPr>
          <w:rStyle w:val="6"/>
          <w:rFonts w:hint="eastAsia" w:ascii="微软雅黑" w:hAnsi="微软雅黑" w:eastAsia="微软雅黑" w:cs="微软雅黑"/>
          <w:i w:val="0"/>
          <w:iCs w:val="0"/>
          <w:caps w:val="0"/>
          <w:color w:val="333333"/>
          <w:spacing w:val="0"/>
          <w:sz w:val="23"/>
          <w:szCs w:val="23"/>
          <w:bdr w:val="none" w:color="auto" w:sz="0" w:space="0"/>
        </w:rPr>
        <w:t>第五章 内部管理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Style w:val="6"/>
          <w:rFonts w:hint="eastAsia" w:ascii="微软雅黑" w:hAnsi="微软雅黑" w:eastAsia="微软雅黑" w:cs="微软雅黑"/>
          <w:i w:val="0"/>
          <w:iCs w:val="0"/>
          <w:caps w:val="0"/>
          <w:color w:val="333333"/>
          <w:spacing w:val="0"/>
          <w:sz w:val="23"/>
          <w:szCs w:val="23"/>
          <w:bdr w:val="none" w:color="auto" w:sz="0" w:space="0"/>
        </w:rPr>
        <w:t>第二十七条 </w:t>
      </w:r>
      <w:r>
        <w:rPr>
          <w:rFonts w:hint="eastAsia" w:ascii="微软雅黑" w:hAnsi="微软雅黑" w:eastAsia="微软雅黑" w:cs="微软雅黑"/>
          <w:i w:val="0"/>
          <w:iCs w:val="0"/>
          <w:caps w:val="0"/>
          <w:color w:val="333333"/>
          <w:spacing w:val="0"/>
          <w:sz w:val="23"/>
          <w:szCs w:val="23"/>
          <w:bdr w:val="none" w:color="auto" w:sz="0" w:space="0"/>
        </w:rPr>
        <w:t>商业银行应当按照审慎经营原则，建立健全服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Fonts w:hint="eastAsia" w:ascii="微软雅黑" w:hAnsi="微软雅黑" w:eastAsia="微软雅黑" w:cs="微软雅黑"/>
          <w:i w:val="0"/>
          <w:iCs w:val="0"/>
          <w:caps w:val="0"/>
          <w:color w:val="333333"/>
          <w:spacing w:val="0"/>
          <w:sz w:val="23"/>
          <w:szCs w:val="23"/>
          <w:bdr w:val="none" w:color="auto" w:sz="0" w:space="0"/>
        </w:rPr>
        <w:t>务价格管理制度和内部控制机制，建立清晰的服务价格制定、调整和信息披露流程，严格执行内部授权管理。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Style w:val="6"/>
          <w:rFonts w:hint="eastAsia" w:ascii="微软雅黑" w:hAnsi="微软雅黑" w:eastAsia="微软雅黑" w:cs="微软雅黑"/>
          <w:i w:val="0"/>
          <w:iCs w:val="0"/>
          <w:caps w:val="0"/>
          <w:color w:val="333333"/>
          <w:spacing w:val="0"/>
          <w:sz w:val="23"/>
          <w:szCs w:val="23"/>
          <w:bdr w:val="none" w:color="auto" w:sz="0" w:space="0"/>
        </w:rPr>
        <w:t>第二十八条 </w:t>
      </w:r>
      <w:r>
        <w:rPr>
          <w:rFonts w:hint="eastAsia" w:ascii="微软雅黑" w:hAnsi="微软雅黑" w:eastAsia="微软雅黑" w:cs="微软雅黑"/>
          <w:i w:val="0"/>
          <w:iCs w:val="0"/>
          <w:caps w:val="0"/>
          <w:color w:val="333333"/>
          <w:spacing w:val="0"/>
          <w:sz w:val="23"/>
          <w:szCs w:val="23"/>
          <w:bdr w:val="none" w:color="auto" w:sz="0" w:space="0"/>
        </w:rPr>
        <w:t>商业银行服务价格管理制度应当严格遵守国家法律法规，明确价格行为违规的问责机制和内部处罚措施。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Style w:val="6"/>
          <w:rFonts w:hint="eastAsia" w:ascii="微软雅黑" w:hAnsi="微软雅黑" w:eastAsia="微软雅黑" w:cs="微软雅黑"/>
          <w:i w:val="0"/>
          <w:iCs w:val="0"/>
          <w:caps w:val="0"/>
          <w:color w:val="333333"/>
          <w:spacing w:val="0"/>
          <w:sz w:val="23"/>
          <w:szCs w:val="23"/>
          <w:bdr w:val="none" w:color="auto" w:sz="0" w:space="0"/>
        </w:rPr>
        <w:t>第二十九条 </w:t>
      </w:r>
      <w:r>
        <w:rPr>
          <w:rFonts w:hint="eastAsia" w:ascii="微软雅黑" w:hAnsi="微软雅黑" w:eastAsia="微软雅黑" w:cs="微软雅黑"/>
          <w:i w:val="0"/>
          <w:iCs w:val="0"/>
          <w:caps w:val="0"/>
          <w:color w:val="333333"/>
          <w:spacing w:val="0"/>
          <w:sz w:val="23"/>
          <w:szCs w:val="23"/>
          <w:bdr w:val="none" w:color="auto" w:sz="0" w:space="0"/>
        </w:rPr>
        <w:t>商业银行应当指定一个部门牵头负责服务价格管理工作，建立服务价格内部审批制度，适时对服务价格管理进行评估和检查，及时纠正相关问题，并组织开展服务价格相关宣传、解释、投诉处理等工作。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Style w:val="6"/>
          <w:rFonts w:hint="eastAsia" w:ascii="微软雅黑" w:hAnsi="微软雅黑" w:eastAsia="微软雅黑" w:cs="微软雅黑"/>
          <w:i w:val="0"/>
          <w:iCs w:val="0"/>
          <w:caps w:val="0"/>
          <w:color w:val="333333"/>
          <w:spacing w:val="0"/>
          <w:sz w:val="23"/>
          <w:szCs w:val="23"/>
          <w:bdr w:val="none" w:color="auto" w:sz="0" w:space="0"/>
        </w:rPr>
        <w:t>第三十条 </w:t>
      </w:r>
      <w:r>
        <w:rPr>
          <w:rFonts w:hint="eastAsia" w:ascii="微软雅黑" w:hAnsi="微软雅黑" w:eastAsia="微软雅黑" w:cs="微软雅黑"/>
          <w:i w:val="0"/>
          <w:iCs w:val="0"/>
          <w:caps w:val="0"/>
          <w:color w:val="333333"/>
          <w:spacing w:val="0"/>
          <w:sz w:val="23"/>
          <w:szCs w:val="23"/>
          <w:bdr w:val="none" w:color="auto" w:sz="0" w:space="0"/>
        </w:rPr>
        <w:t>商业银行应当建立服务价格投诉管理制度，明确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Fonts w:hint="eastAsia" w:ascii="微软雅黑" w:hAnsi="微软雅黑" w:eastAsia="微软雅黑" w:cs="微软雅黑"/>
          <w:i w:val="0"/>
          <w:iCs w:val="0"/>
          <w:caps w:val="0"/>
          <w:color w:val="333333"/>
          <w:spacing w:val="0"/>
          <w:sz w:val="23"/>
          <w:szCs w:val="23"/>
          <w:bdr w:val="none" w:color="auto" w:sz="0" w:space="0"/>
        </w:rPr>
        <w:t>客户投诉登记、调查、处理、报告等事项的管理流程、负责部门和处理期限，确保对客户投诉及时进行调查处理。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Style w:val="6"/>
          <w:rFonts w:hint="eastAsia" w:ascii="微软雅黑" w:hAnsi="微软雅黑" w:eastAsia="微软雅黑" w:cs="微软雅黑"/>
          <w:i w:val="0"/>
          <w:iCs w:val="0"/>
          <w:caps w:val="0"/>
          <w:color w:val="333333"/>
          <w:spacing w:val="0"/>
          <w:sz w:val="23"/>
          <w:szCs w:val="23"/>
          <w:bdr w:val="none" w:color="auto" w:sz="0" w:space="0"/>
        </w:rPr>
        <w:t>第三十一条 </w:t>
      </w:r>
      <w:r>
        <w:rPr>
          <w:rFonts w:hint="eastAsia" w:ascii="微软雅黑" w:hAnsi="微软雅黑" w:eastAsia="微软雅黑" w:cs="微软雅黑"/>
          <w:i w:val="0"/>
          <w:iCs w:val="0"/>
          <w:caps w:val="0"/>
          <w:color w:val="333333"/>
          <w:spacing w:val="0"/>
          <w:sz w:val="23"/>
          <w:szCs w:val="23"/>
          <w:bdr w:val="none" w:color="auto" w:sz="0" w:space="0"/>
        </w:rPr>
        <w:t>商业银行应当设立统一的投诉电话、书面投诉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Fonts w:hint="eastAsia" w:ascii="微软雅黑" w:hAnsi="微软雅黑" w:eastAsia="微软雅黑" w:cs="微软雅黑"/>
          <w:i w:val="0"/>
          <w:iCs w:val="0"/>
          <w:caps w:val="0"/>
          <w:color w:val="333333"/>
          <w:spacing w:val="0"/>
          <w:sz w:val="23"/>
          <w:szCs w:val="23"/>
          <w:bdr w:val="none" w:color="auto" w:sz="0" w:space="0"/>
        </w:rPr>
        <w:t>联系方式等渠道，并在营业场所和网站醒目位置进行公示，以便及时受理客户对服务价格的相关投诉。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Style w:val="6"/>
          <w:rFonts w:hint="eastAsia" w:ascii="微软雅黑" w:hAnsi="微软雅黑" w:eastAsia="微软雅黑" w:cs="微软雅黑"/>
          <w:i w:val="0"/>
          <w:iCs w:val="0"/>
          <w:caps w:val="0"/>
          <w:color w:val="333333"/>
          <w:spacing w:val="0"/>
          <w:sz w:val="23"/>
          <w:szCs w:val="23"/>
          <w:bdr w:val="none" w:color="auto" w:sz="0" w:space="0"/>
        </w:rPr>
        <w:t>第三十二条 </w:t>
      </w:r>
      <w:r>
        <w:rPr>
          <w:rFonts w:hint="eastAsia" w:ascii="微软雅黑" w:hAnsi="微软雅黑" w:eastAsia="微软雅黑" w:cs="微软雅黑"/>
          <w:i w:val="0"/>
          <w:iCs w:val="0"/>
          <w:caps w:val="0"/>
          <w:color w:val="333333"/>
          <w:spacing w:val="0"/>
          <w:sz w:val="23"/>
          <w:szCs w:val="23"/>
          <w:bdr w:val="none" w:color="auto" w:sz="0" w:space="0"/>
        </w:rPr>
        <w:t>商业银行应当认真处理和及时答复客户投诉。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Fonts w:hint="eastAsia" w:ascii="微软雅黑" w:hAnsi="微软雅黑" w:eastAsia="微软雅黑" w:cs="微软雅黑"/>
          <w:i w:val="0"/>
          <w:iCs w:val="0"/>
          <w:caps w:val="0"/>
          <w:color w:val="333333"/>
          <w:spacing w:val="0"/>
          <w:sz w:val="23"/>
          <w:szCs w:val="23"/>
          <w:bdr w:val="none" w:color="auto" w:sz="0" w:space="0"/>
        </w:rPr>
        <w:t>商业银行应当建立相应的投诉自查机制，对投诉管理制度的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Fonts w:hint="eastAsia" w:ascii="微软雅黑" w:hAnsi="微软雅黑" w:eastAsia="微软雅黑" w:cs="微软雅黑"/>
          <w:i w:val="0"/>
          <w:iCs w:val="0"/>
          <w:caps w:val="0"/>
          <w:color w:val="333333"/>
          <w:spacing w:val="0"/>
          <w:sz w:val="23"/>
          <w:szCs w:val="23"/>
          <w:bdr w:val="none" w:color="auto" w:sz="0" w:space="0"/>
        </w:rPr>
        <w:t>落实情况、投诉处理情况进行定期或不定期自查。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Style w:val="6"/>
          <w:rFonts w:hint="eastAsia" w:ascii="微软雅黑" w:hAnsi="微软雅黑" w:eastAsia="微软雅黑" w:cs="微软雅黑"/>
          <w:i w:val="0"/>
          <w:iCs w:val="0"/>
          <w:caps w:val="0"/>
          <w:color w:val="333333"/>
          <w:spacing w:val="0"/>
          <w:sz w:val="23"/>
          <w:szCs w:val="23"/>
          <w:bdr w:val="none" w:color="auto" w:sz="0" w:space="0"/>
        </w:rPr>
        <w:t>第三十三条 </w:t>
      </w:r>
      <w:r>
        <w:rPr>
          <w:rFonts w:hint="eastAsia" w:ascii="微软雅黑" w:hAnsi="微软雅黑" w:eastAsia="微软雅黑" w:cs="微软雅黑"/>
          <w:i w:val="0"/>
          <w:iCs w:val="0"/>
          <w:caps w:val="0"/>
          <w:color w:val="333333"/>
          <w:spacing w:val="0"/>
          <w:sz w:val="23"/>
          <w:szCs w:val="23"/>
          <w:bdr w:val="none" w:color="auto" w:sz="0" w:space="0"/>
        </w:rPr>
        <w:t>除国家法律、法规、委托代理合同有相关规定和要求的情况以外，商业银行应当拒绝任何单位和个人利用银行渠道直接向客户收取任何费用。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0"/>
        <w:jc w:val="center"/>
      </w:pPr>
      <w:r>
        <w:rPr>
          <w:rStyle w:val="6"/>
          <w:rFonts w:hint="eastAsia" w:ascii="微软雅黑" w:hAnsi="微软雅黑" w:eastAsia="微软雅黑" w:cs="微软雅黑"/>
          <w:i w:val="0"/>
          <w:iCs w:val="0"/>
          <w:caps w:val="0"/>
          <w:color w:val="333333"/>
          <w:spacing w:val="0"/>
          <w:sz w:val="23"/>
          <w:szCs w:val="23"/>
          <w:bdr w:val="none" w:color="auto" w:sz="0" w:space="0"/>
        </w:rPr>
        <w:t>第六章 服务价格监督管理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Style w:val="6"/>
          <w:rFonts w:hint="eastAsia" w:ascii="微软雅黑" w:hAnsi="微软雅黑" w:eastAsia="微软雅黑" w:cs="微软雅黑"/>
          <w:i w:val="0"/>
          <w:iCs w:val="0"/>
          <w:caps w:val="0"/>
          <w:color w:val="333333"/>
          <w:spacing w:val="0"/>
          <w:sz w:val="23"/>
          <w:szCs w:val="23"/>
          <w:bdr w:val="none" w:color="auto" w:sz="0" w:space="0"/>
        </w:rPr>
        <w:t>第三十四条 </w:t>
      </w:r>
      <w:r>
        <w:rPr>
          <w:rFonts w:hint="eastAsia" w:ascii="微软雅黑" w:hAnsi="微软雅黑" w:eastAsia="微软雅黑" w:cs="微软雅黑"/>
          <w:i w:val="0"/>
          <w:iCs w:val="0"/>
          <w:caps w:val="0"/>
          <w:color w:val="333333"/>
          <w:spacing w:val="0"/>
          <w:sz w:val="23"/>
          <w:szCs w:val="23"/>
          <w:bdr w:val="none" w:color="auto" w:sz="0" w:space="0"/>
        </w:rPr>
        <w:t>商业银行违反本办法规定，有下列行为之一的，由中国银行业监督管理委员会、国务院价格主管部门按照各自法定职责，依据《中华人民共和国银行业监督管理法》、《中华人民共和国价格法》、《价格违法行为行政处罚规定》等法律法规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Fonts w:hint="eastAsia" w:ascii="微软雅黑" w:hAnsi="微软雅黑" w:eastAsia="微软雅黑" w:cs="微软雅黑"/>
          <w:i w:val="0"/>
          <w:iCs w:val="0"/>
          <w:caps w:val="0"/>
          <w:color w:val="333333"/>
          <w:spacing w:val="0"/>
          <w:sz w:val="23"/>
          <w:szCs w:val="23"/>
          <w:bdr w:val="none" w:color="auto" w:sz="0" w:space="0"/>
        </w:rPr>
        <w:t>（一）擅自制定属于政府指导价、政府定价范围的服务价格的；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Fonts w:hint="eastAsia" w:ascii="微软雅黑" w:hAnsi="微软雅黑" w:eastAsia="微软雅黑" w:cs="微软雅黑"/>
          <w:i w:val="0"/>
          <w:iCs w:val="0"/>
          <w:caps w:val="0"/>
          <w:color w:val="333333"/>
          <w:spacing w:val="0"/>
          <w:sz w:val="23"/>
          <w:szCs w:val="23"/>
          <w:bdr w:val="none" w:color="auto" w:sz="0" w:space="0"/>
        </w:rPr>
        <w:t>（二）超出政府指导价浮动幅度的；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Fonts w:hint="eastAsia" w:ascii="微软雅黑" w:hAnsi="微软雅黑" w:eastAsia="微软雅黑" w:cs="微软雅黑"/>
          <w:i w:val="0"/>
          <w:iCs w:val="0"/>
          <w:caps w:val="0"/>
          <w:color w:val="333333"/>
          <w:spacing w:val="0"/>
          <w:sz w:val="23"/>
          <w:szCs w:val="23"/>
          <w:bdr w:val="none" w:color="auto" w:sz="0" w:space="0"/>
        </w:rPr>
        <w:t>（三）提前或推迟执行政府指导价、政府定价的；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Fonts w:hint="eastAsia" w:ascii="微软雅黑" w:hAnsi="微软雅黑" w:eastAsia="微软雅黑" w:cs="微软雅黑"/>
          <w:i w:val="0"/>
          <w:iCs w:val="0"/>
          <w:caps w:val="0"/>
          <w:color w:val="333333"/>
          <w:spacing w:val="0"/>
          <w:sz w:val="23"/>
          <w:szCs w:val="23"/>
          <w:bdr w:val="none" w:color="auto" w:sz="0" w:space="0"/>
        </w:rPr>
        <w:t>（四）擅自对明令禁止收费的服务项目继续收费的；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Fonts w:hint="eastAsia" w:ascii="微软雅黑" w:hAnsi="微软雅黑" w:eastAsia="微软雅黑" w:cs="微软雅黑"/>
          <w:i w:val="0"/>
          <w:iCs w:val="0"/>
          <w:caps w:val="0"/>
          <w:color w:val="333333"/>
          <w:spacing w:val="0"/>
          <w:sz w:val="23"/>
          <w:szCs w:val="23"/>
          <w:bdr w:val="none" w:color="auto" w:sz="0" w:space="0"/>
        </w:rPr>
        <w:t>（五）未按照规定程序制定和调整市场调节价的；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Fonts w:hint="eastAsia" w:ascii="微软雅黑" w:hAnsi="微软雅黑" w:eastAsia="微软雅黑" w:cs="微软雅黑"/>
          <w:i w:val="0"/>
          <w:iCs w:val="0"/>
          <w:caps w:val="0"/>
          <w:color w:val="333333"/>
          <w:spacing w:val="0"/>
          <w:sz w:val="23"/>
          <w:szCs w:val="23"/>
          <w:bdr w:val="none" w:color="auto" w:sz="0" w:space="0"/>
        </w:rPr>
        <w:t>（六）商业银行分支机构擅自制定或调整市场调节价的；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Fonts w:hint="eastAsia" w:ascii="微软雅黑" w:hAnsi="微软雅黑" w:eastAsia="微软雅黑" w:cs="微软雅黑"/>
          <w:i w:val="0"/>
          <w:iCs w:val="0"/>
          <w:caps w:val="0"/>
          <w:color w:val="333333"/>
          <w:spacing w:val="0"/>
          <w:sz w:val="23"/>
          <w:szCs w:val="23"/>
          <w:bdr w:val="none" w:color="auto" w:sz="0" w:space="0"/>
        </w:rPr>
        <w:t>（七）未按照规定进行服务价格信息披露的；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Fonts w:hint="eastAsia" w:ascii="微软雅黑" w:hAnsi="微软雅黑" w:eastAsia="微软雅黑" w:cs="微软雅黑"/>
          <w:i w:val="0"/>
          <w:iCs w:val="0"/>
          <w:caps w:val="0"/>
          <w:color w:val="333333"/>
          <w:spacing w:val="0"/>
          <w:sz w:val="23"/>
          <w:szCs w:val="23"/>
          <w:bdr w:val="none" w:color="auto" w:sz="0" w:space="0"/>
        </w:rPr>
        <w:t>（八）未按照规定开展服务价格相关内部管理工作的；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Fonts w:hint="eastAsia" w:ascii="微软雅黑" w:hAnsi="微软雅黑" w:eastAsia="微软雅黑" w:cs="微软雅黑"/>
          <w:i w:val="0"/>
          <w:iCs w:val="0"/>
          <w:caps w:val="0"/>
          <w:color w:val="333333"/>
          <w:spacing w:val="0"/>
          <w:sz w:val="23"/>
          <w:szCs w:val="23"/>
          <w:bdr w:val="none" w:color="auto" w:sz="0" w:space="0"/>
        </w:rPr>
        <w:t>（九）其他违反本办法规定的行为。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Style w:val="6"/>
          <w:rFonts w:hint="eastAsia" w:ascii="微软雅黑" w:hAnsi="微软雅黑" w:eastAsia="微软雅黑" w:cs="微软雅黑"/>
          <w:i w:val="0"/>
          <w:iCs w:val="0"/>
          <w:caps w:val="0"/>
          <w:color w:val="333333"/>
          <w:spacing w:val="0"/>
          <w:sz w:val="23"/>
          <w:szCs w:val="23"/>
          <w:bdr w:val="none" w:color="auto" w:sz="0" w:space="0"/>
        </w:rPr>
        <w:t>第三十五条 </w:t>
      </w:r>
      <w:r>
        <w:rPr>
          <w:rFonts w:hint="eastAsia" w:ascii="微软雅黑" w:hAnsi="微软雅黑" w:eastAsia="微软雅黑" w:cs="微软雅黑"/>
          <w:i w:val="0"/>
          <w:iCs w:val="0"/>
          <w:caps w:val="0"/>
          <w:color w:val="333333"/>
          <w:spacing w:val="0"/>
          <w:sz w:val="23"/>
          <w:szCs w:val="23"/>
          <w:bdr w:val="none" w:color="auto" w:sz="0" w:space="0"/>
        </w:rPr>
        <w:t>鼓励有关单位和个人对商业银行服务价格违法行为进行监督。有关单位和个人发现商业银行服务价格行为存在侵害其合法权益问题的，可依照法律、法规规定采取相关法律措施或投诉。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Style w:val="6"/>
          <w:rFonts w:hint="eastAsia" w:ascii="微软雅黑" w:hAnsi="微软雅黑" w:eastAsia="微软雅黑" w:cs="微软雅黑"/>
          <w:i w:val="0"/>
          <w:iCs w:val="0"/>
          <w:caps w:val="0"/>
          <w:color w:val="333333"/>
          <w:spacing w:val="0"/>
          <w:sz w:val="23"/>
          <w:szCs w:val="23"/>
          <w:bdr w:val="none" w:color="auto" w:sz="0" w:space="0"/>
        </w:rPr>
        <w:t>第三十六条 </w:t>
      </w:r>
      <w:r>
        <w:rPr>
          <w:rFonts w:hint="eastAsia" w:ascii="微软雅黑" w:hAnsi="微软雅黑" w:eastAsia="微软雅黑" w:cs="微软雅黑"/>
          <w:i w:val="0"/>
          <w:iCs w:val="0"/>
          <w:caps w:val="0"/>
          <w:color w:val="333333"/>
          <w:spacing w:val="0"/>
          <w:sz w:val="23"/>
          <w:szCs w:val="23"/>
          <w:bdr w:val="none" w:color="auto" w:sz="0" w:space="0"/>
        </w:rPr>
        <w:t>行业协会等自律组织应当在规范商业银行服务价格行为方面充分发挥自律协调作用。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0"/>
        <w:jc w:val="center"/>
      </w:pPr>
      <w:r>
        <w:rPr>
          <w:rStyle w:val="6"/>
          <w:rFonts w:hint="eastAsia" w:ascii="微软雅黑" w:hAnsi="微软雅黑" w:eastAsia="微软雅黑" w:cs="微软雅黑"/>
          <w:i w:val="0"/>
          <w:iCs w:val="0"/>
          <w:caps w:val="0"/>
          <w:color w:val="333333"/>
          <w:spacing w:val="0"/>
          <w:sz w:val="23"/>
          <w:szCs w:val="23"/>
          <w:bdr w:val="none" w:color="auto" w:sz="0" w:space="0"/>
        </w:rPr>
        <w:t>第七章 附  则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Style w:val="6"/>
          <w:rFonts w:hint="eastAsia" w:ascii="微软雅黑" w:hAnsi="微软雅黑" w:eastAsia="微软雅黑" w:cs="微软雅黑"/>
          <w:i w:val="0"/>
          <w:iCs w:val="0"/>
          <w:caps w:val="0"/>
          <w:color w:val="333333"/>
          <w:spacing w:val="0"/>
          <w:sz w:val="23"/>
          <w:szCs w:val="23"/>
          <w:bdr w:val="none" w:color="auto" w:sz="0" w:space="0"/>
        </w:rPr>
        <w:t>第三十七条 </w:t>
      </w:r>
      <w:r>
        <w:rPr>
          <w:rFonts w:hint="eastAsia" w:ascii="微软雅黑" w:hAnsi="微软雅黑" w:eastAsia="微软雅黑" w:cs="微软雅黑"/>
          <w:i w:val="0"/>
          <w:iCs w:val="0"/>
          <w:caps w:val="0"/>
          <w:color w:val="333333"/>
          <w:spacing w:val="0"/>
          <w:sz w:val="23"/>
          <w:szCs w:val="23"/>
          <w:bdr w:val="none" w:color="auto" w:sz="0" w:space="0"/>
        </w:rPr>
        <w:t>本办法自２０１４年８月１日起施行。《商业银行服务价格管理暂行办法》（中国银行业监督管理委员会国家发展和改革委员会令２００３年第３号）同时废止。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 w:lineRule="atLeast"/>
        <w:ind w:left="0" w:right="0" w:firstLine="420"/>
      </w:pPr>
      <w:r>
        <w:rPr>
          <w:rStyle w:val="6"/>
          <w:rFonts w:hint="eastAsia" w:ascii="微软雅黑" w:hAnsi="微软雅黑" w:eastAsia="微软雅黑" w:cs="微软雅黑"/>
          <w:i w:val="0"/>
          <w:iCs w:val="0"/>
          <w:caps w:val="0"/>
          <w:color w:val="333333"/>
          <w:spacing w:val="0"/>
          <w:sz w:val="23"/>
          <w:szCs w:val="23"/>
          <w:bdr w:val="none" w:color="auto" w:sz="0" w:space="0"/>
        </w:rPr>
        <w:t>第三十八条 </w:t>
      </w:r>
      <w:r>
        <w:rPr>
          <w:rFonts w:hint="eastAsia" w:ascii="微软雅黑" w:hAnsi="微软雅黑" w:eastAsia="微软雅黑" w:cs="微软雅黑"/>
          <w:i w:val="0"/>
          <w:iCs w:val="0"/>
          <w:caps w:val="0"/>
          <w:color w:val="333333"/>
          <w:spacing w:val="0"/>
          <w:sz w:val="23"/>
          <w:szCs w:val="23"/>
          <w:bdr w:val="none" w:color="auto" w:sz="0" w:space="0"/>
        </w:rPr>
        <w:t>本办法生效后，此前有关商业银行服务价格或收费的规定与本办法规定不一致的，按照本办法执行。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1"/>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C85909"/>
    <w:rsid w:val="34C859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Office_11.8.2.12055_F1E327BC-269C-435d-A152-05C5408002CA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2023-08-08T07:30:00Z</dcterms:created>
  <dc:creator>陈祎</dc:creator>
  <cp:lastModifiedBy>陈祎</cp:lastModifiedBy>
  <dcterms:modified xsi:type="dcterms:W3CDTF">2023-08-08T07:32:22Z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2052-11.8.2.12055</vt:lpwstr>
  </property>
  <property fmtid="{D5CDD505-2E9C-101B-9397-08002B2CF9AE}" pid="3" name="ICV">
    <vt:lpwstr>899CD77078424B6290BE289096D66D6B</vt:lpwstr>
  </property>
</Properties>
</file>