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E6F" w:rsidRDefault="00582C04">
      <w:pPr>
        <w:spacing w:beforeLines="50" w:before="156" w:afterLines="50" w:after="156" w:line="600" w:lineRule="exact"/>
        <w:jc w:val="center"/>
        <w:rPr>
          <w:rFonts w:ascii="黑体" w:eastAsia="黑体" w:hAnsi="黑体" w:cs="Times New Roman"/>
          <w:b/>
          <w:bCs/>
          <w:sz w:val="36"/>
          <w:szCs w:val="36"/>
        </w:rPr>
      </w:pPr>
      <w:r>
        <w:rPr>
          <w:rFonts w:ascii="黑体" w:eastAsia="黑体" w:hAnsi="黑体" w:cs="Times New Roman" w:hint="eastAsia"/>
          <w:b/>
          <w:bCs/>
          <w:sz w:val="36"/>
          <w:szCs w:val="36"/>
        </w:rPr>
        <w:t>厦门银行</w:t>
      </w:r>
      <w:r>
        <w:rPr>
          <w:rFonts w:ascii="黑体" w:eastAsia="黑体" w:hAnsi="黑体" w:cs="Times New Roman" w:hint="eastAsia"/>
          <w:b/>
          <w:bCs/>
          <w:sz w:val="36"/>
          <w:szCs w:val="36"/>
        </w:rPr>
        <w:t>股份有限公司独立董事</w:t>
      </w:r>
    </w:p>
    <w:p w:rsidR="000C7E6F" w:rsidRDefault="00582C04">
      <w:pPr>
        <w:tabs>
          <w:tab w:val="left" w:pos="2520"/>
        </w:tabs>
        <w:spacing w:beforeLines="50" w:before="156" w:afterLines="50" w:after="156" w:line="600" w:lineRule="exact"/>
        <w:jc w:val="center"/>
        <w:rPr>
          <w:rFonts w:ascii="黑体" w:eastAsia="黑体" w:hAnsi="黑体" w:cs="Times New Roman"/>
          <w:b/>
          <w:bCs/>
          <w:sz w:val="36"/>
          <w:szCs w:val="36"/>
        </w:rPr>
      </w:pPr>
      <w:r>
        <w:rPr>
          <w:rFonts w:ascii="黑体" w:eastAsia="黑体" w:hAnsi="黑体" w:cs="Times New Roman" w:hint="eastAsia"/>
          <w:b/>
          <w:bCs/>
          <w:sz w:val="36"/>
          <w:szCs w:val="36"/>
        </w:rPr>
        <w:t>关于</w:t>
      </w:r>
      <w:r>
        <w:rPr>
          <w:rFonts w:ascii="黑体" w:eastAsia="黑体" w:hAnsi="黑体" w:cs="Times New Roman" w:hint="eastAsia"/>
          <w:b/>
          <w:bCs/>
          <w:sz w:val="36"/>
          <w:szCs w:val="36"/>
        </w:rPr>
        <w:t>公司第八届董事会第三十一次会议相关</w:t>
      </w:r>
      <w:r>
        <w:rPr>
          <w:rFonts w:ascii="黑体" w:eastAsia="黑体" w:hAnsi="黑体" w:cs="Times New Roman" w:hint="eastAsia"/>
          <w:b/>
          <w:bCs/>
          <w:sz w:val="36"/>
          <w:szCs w:val="36"/>
          <w:lang w:eastAsia="zh-Hans"/>
        </w:rPr>
        <w:t>事项</w:t>
      </w:r>
      <w:r>
        <w:rPr>
          <w:rFonts w:ascii="黑体" w:eastAsia="黑体" w:hAnsi="黑体" w:cs="Times New Roman" w:hint="eastAsia"/>
          <w:b/>
          <w:bCs/>
          <w:sz w:val="36"/>
          <w:szCs w:val="36"/>
        </w:rPr>
        <w:t>的</w:t>
      </w:r>
    </w:p>
    <w:p w:rsidR="000C7E6F" w:rsidRDefault="00582C04">
      <w:pPr>
        <w:spacing w:beforeLines="50" w:before="156" w:afterLines="50" w:after="156" w:line="600" w:lineRule="exact"/>
        <w:jc w:val="center"/>
        <w:rPr>
          <w:rFonts w:ascii="黑体" w:eastAsia="黑体" w:hAnsi="黑体" w:cs="Times New Roman"/>
          <w:b/>
          <w:bCs/>
          <w:sz w:val="36"/>
          <w:szCs w:val="36"/>
        </w:rPr>
      </w:pPr>
      <w:r>
        <w:rPr>
          <w:rFonts w:ascii="黑体" w:eastAsia="黑体" w:hAnsi="黑体" w:cs="Times New Roman" w:hint="eastAsia"/>
          <w:b/>
          <w:bCs/>
          <w:sz w:val="36"/>
          <w:szCs w:val="36"/>
        </w:rPr>
        <w:t>事前认可意见</w:t>
      </w:r>
    </w:p>
    <w:p w:rsidR="000C7E6F" w:rsidRDefault="000C7E6F">
      <w:pPr>
        <w:spacing w:line="600" w:lineRule="exact"/>
        <w:ind w:firstLineChars="200" w:firstLine="640"/>
        <w:rPr>
          <w:rFonts w:ascii="仿宋_GB2312" w:eastAsia="仿宋_GB2312" w:hAnsi="宋体" w:cs="Arial"/>
          <w:sz w:val="32"/>
          <w:szCs w:val="32"/>
        </w:rPr>
      </w:pPr>
    </w:p>
    <w:p w:rsidR="000C7E6F" w:rsidRDefault="00582C04">
      <w:pPr>
        <w:spacing w:line="600" w:lineRule="exact"/>
        <w:ind w:firstLineChars="200" w:firstLine="640"/>
        <w:rPr>
          <w:rFonts w:ascii="仿宋_GB2312" w:eastAsia="仿宋_GB2312" w:hAnsi="宋体" w:cs="Arial"/>
          <w:sz w:val="32"/>
          <w:szCs w:val="32"/>
        </w:rPr>
      </w:pPr>
      <w:r>
        <w:rPr>
          <w:rFonts w:ascii="仿宋_GB2312" w:eastAsia="仿宋_GB2312" w:hAnsi="宋体" w:cs="Arial" w:hint="eastAsia"/>
          <w:sz w:val="32"/>
          <w:szCs w:val="32"/>
        </w:rPr>
        <w:t>根据《</w:t>
      </w:r>
      <w:r>
        <w:rPr>
          <w:rFonts w:ascii="仿宋_GB2312" w:eastAsia="仿宋_GB2312" w:hAnsi="宋体" w:cs="Arial" w:hint="eastAsia"/>
          <w:sz w:val="32"/>
          <w:szCs w:val="32"/>
        </w:rPr>
        <w:t>上市公司独立董事规则</w:t>
      </w:r>
      <w:r>
        <w:rPr>
          <w:rFonts w:ascii="仿宋_GB2312" w:eastAsia="仿宋_GB2312" w:hAnsi="宋体" w:cs="Arial" w:hint="eastAsia"/>
          <w:sz w:val="32"/>
          <w:szCs w:val="32"/>
        </w:rPr>
        <w:t>》《上市公司治理准则》《上海证券交易所股票上市规则》</w:t>
      </w:r>
      <w:r>
        <w:rPr>
          <w:rFonts w:ascii="仿宋_GB2312" w:eastAsia="仿宋_GB2312" w:hAnsi="宋体" w:cs="Arial"/>
          <w:sz w:val="32"/>
          <w:szCs w:val="32"/>
        </w:rPr>
        <w:t>《</w:t>
      </w:r>
      <w:r>
        <w:rPr>
          <w:rFonts w:ascii="仿宋_GB2312" w:eastAsia="仿宋_GB2312" w:hAnsi="宋体" w:cs="Arial" w:hint="eastAsia"/>
          <w:sz w:val="32"/>
          <w:szCs w:val="32"/>
        </w:rPr>
        <w:t>银行保险机构关联交易管理办法</w:t>
      </w:r>
      <w:r>
        <w:rPr>
          <w:rFonts w:ascii="仿宋_GB2312" w:eastAsia="仿宋_GB2312" w:hAnsi="宋体" w:cs="Arial"/>
          <w:sz w:val="32"/>
          <w:szCs w:val="32"/>
        </w:rPr>
        <w:t>》</w:t>
      </w:r>
      <w:r>
        <w:rPr>
          <w:rFonts w:ascii="仿宋_GB2312" w:eastAsia="仿宋_GB2312" w:hAnsi="宋体" w:cs="Arial" w:hint="eastAsia"/>
          <w:sz w:val="32"/>
          <w:szCs w:val="32"/>
        </w:rPr>
        <w:t>《厦门银行股份有限公司章程》及《厦门银行股</w:t>
      </w:r>
      <w:bookmarkStart w:id="0" w:name="_GoBack"/>
      <w:bookmarkEnd w:id="0"/>
      <w:r>
        <w:rPr>
          <w:rFonts w:ascii="仿宋_GB2312" w:eastAsia="仿宋_GB2312" w:hAnsi="宋体" w:cs="Arial" w:hint="eastAsia"/>
          <w:sz w:val="32"/>
          <w:szCs w:val="32"/>
        </w:rPr>
        <w:t>份有限公司独立董事工作制度》等有关规定</w:t>
      </w:r>
      <w:r>
        <w:rPr>
          <w:rFonts w:ascii="仿宋_GB2312" w:eastAsia="仿宋_GB2312" w:hAnsi="宋体" w:cs="Arial" w:hint="eastAsia"/>
          <w:sz w:val="32"/>
          <w:szCs w:val="32"/>
        </w:rPr>
        <w:t>，作为</w:t>
      </w:r>
      <w:r>
        <w:rPr>
          <w:rFonts w:ascii="仿宋_GB2312" w:eastAsia="仿宋_GB2312" w:hAnsi="宋体" w:cs="Arial" w:hint="eastAsia"/>
          <w:sz w:val="32"/>
          <w:szCs w:val="32"/>
        </w:rPr>
        <w:t>厦门银行</w:t>
      </w:r>
      <w:r>
        <w:rPr>
          <w:rFonts w:ascii="仿宋_GB2312" w:eastAsia="仿宋_GB2312" w:hAnsi="宋体" w:cs="Arial" w:hint="eastAsia"/>
          <w:sz w:val="32"/>
          <w:szCs w:val="32"/>
        </w:rPr>
        <w:t>股份有限公司（以下简称“公司”）独立董事，我们对拟提交公司第</w:t>
      </w:r>
      <w:r>
        <w:rPr>
          <w:rFonts w:ascii="仿宋_GB2312" w:eastAsia="仿宋_GB2312" w:hAnsi="宋体" w:cs="Arial" w:hint="eastAsia"/>
          <w:sz w:val="32"/>
          <w:szCs w:val="32"/>
        </w:rPr>
        <w:t>八</w:t>
      </w:r>
      <w:r>
        <w:rPr>
          <w:rFonts w:ascii="仿宋_GB2312" w:eastAsia="仿宋_GB2312" w:hAnsi="宋体" w:cs="Arial" w:hint="eastAsia"/>
          <w:sz w:val="32"/>
          <w:szCs w:val="32"/>
        </w:rPr>
        <w:t>届董事会第</w:t>
      </w:r>
      <w:r>
        <w:rPr>
          <w:rFonts w:ascii="仿宋_GB2312" w:eastAsia="仿宋_GB2312" w:hAnsi="宋体" w:cs="Arial" w:hint="eastAsia"/>
          <w:sz w:val="32"/>
          <w:szCs w:val="32"/>
        </w:rPr>
        <w:t>三十一</w:t>
      </w:r>
      <w:r>
        <w:rPr>
          <w:rFonts w:ascii="仿宋_GB2312" w:eastAsia="仿宋_GB2312" w:hAnsi="宋体" w:cs="Arial" w:hint="eastAsia"/>
          <w:sz w:val="32"/>
          <w:szCs w:val="32"/>
        </w:rPr>
        <w:t>次会议审议的</w:t>
      </w:r>
      <w:r>
        <w:rPr>
          <w:rFonts w:ascii="仿宋_GB2312" w:eastAsia="仿宋_GB2312" w:hAnsi="宋体" w:cs="Arial" w:hint="eastAsia"/>
          <w:sz w:val="32"/>
          <w:szCs w:val="32"/>
        </w:rPr>
        <w:t>《厦门银行股份有限公司关于</w:t>
      </w:r>
      <w:r>
        <w:rPr>
          <w:rFonts w:ascii="仿宋_GB2312" w:eastAsia="仿宋_GB2312" w:hAnsi="宋体" w:cs="Arial" w:hint="eastAsia"/>
          <w:sz w:val="32"/>
          <w:szCs w:val="32"/>
        </w:rPr>
        <w:t>2022</w:t>
      </w:r>
      <w:r>
        <w:rPr>
          <w:rFonts w:ascii="仿宋_GB2312" w:eastAsia="仿宋_GB2312" w:hAnsi="宋体" w:cs="Arial" w:hint="eastAsia"/>
          <w:sz w:val="32"/>
          <w:szCs w:val="32"/>
        </w:rPr>
        <w:t>年度关联交易管理情况报告的议案》《厦门银行股份有限公司关于</w:t>
      </w:r>
      <w:r>
        <w:rPr>
          <w:rFonts w:ascii="仿宋_GB2312" w:eastAsia="仿宋_GB2312" w:hAnsi="宋体" w:cs="Arial" w:hint="eastAsia"/>
          <w:sz w:val="32"/>
          <w:szCs w:val="32"/>
        </w:rPr>
        <w:t>2023</w:t>
      </w:r>
      <w:r>
        <w:rPr>
          <w:rFonts w:ascii="仿宋_GB2312" w:eastAsia="仿宋_GB2312" w:hAnsi="宋体" w:cs="Arial" w:hint="eastAsia"/>
          <w:sz w:val="32"/>
          <w:szCs w:val="32"/>
        </w:rPr>
        <w:t>年度日常关联交易预计额度的议案》《厦门银行股份有限公司关于聘请</w:t>
      </w:r>
      <w:r>
        <w:rPr>
          <w:rFonts w:ascii="仿宋_GB2312" w:eastAsia="仿宋_GB2312" w:hAnsi="宋体" w:cs="Arial" w:hint="eastAsia"/>
          <w:sz w:val="32"/>
          <w:szCs w:val="32"/>
        </w:rPr>
        <w:t>2023</w:t>
      </w:r>
      <w:r>
        <w:rPr>
          <w:rFonts w:ascii="仿宋_GB2312" w:eastAsia="仿宋_GB2312" w:hAnsi="宋体" w:cs="Arial" w:hint="eastAsia"/>
          <w:sz w:val="32"/>
          <w:szCs w:val="32"/>
        </w:rPr>
        <w:t>年度会计师事务所的议案》</w:t>
      </w:r>
      <w:r>
        <w:rPr>
          <w:rFonts w:ascii="仿宋_GB2312" w:eastAsia="仿宋_GB2312" w:hAnsi="宋体" w:cs="Arial" w:hint="eastAsia"/>
          <w:sz w:val="32"/>
          <w:szCs w:val="32"/>
        </w:rPr>
        <w:t>进行了事前审查，基于独立客观的立场，本着审慎负责的态度，我们就</w:t>
      </w:r>
      <w:r>
        <w:rPr>
          <w:rFonts w:ascii="仿宋_GB2312" w:eastAsia="仿宋_GB2312" w:hAnsi="宋体" w:cs="Arial" w:hint="eastAsia"/>
          <w:sz w:val="32"/>
          <w:szCs w:val="32"/>
        </w:rPr>
        <w:t>以上</w:t>
      </w:r>
      <w:r>
        <w:rPr>
          <w:rFonts w:ascii="仿宋_GB2312" w:eastAsia="仿宋_GB2312" w:hAnsi="宋体" w:cs="Arial" w:hint="eastAsia"/>
          <w:sz w:val="32"/>
          <w:szCs w:val="32"/>
        </w:rPr>
        <w:t>事项发表事前认可意见如下：</w:t>
      </w:r>
    </w:p>
    <w:p w:rsidR="000C7E6F" w:rsidRDefault="00582C04">
      <w:pPr>
        <w:spacing w:line="600" w:lineRule="exact"/>
        <w:ind w:firstLineChars="200" w:firstLine="643"/>
        <w:rPr>
          <w:rFonts w:ascii="仿宋_GB2312" w:eastAsia="仿宋_GB2312" w:hAnsi="宋体" w:cs="Arial"/>
          <w:b/>
          <w:bCs/>
          <w:sz w:val="32"/>
          <w:szCs w:val="32"/>
        </w:rPr>
      </w:pPr>
      <w:r>
        <w:rPr>
          <w:rFonts w:ascii="仿宋_GB2312" w:eastAsia="仿宋_GB2312" w:hAnsi="宋体" w:cs="Arial" w:hint="eastAsia"/>
          <w:b/>
          <w:bCs/>
          <w:sz w:val="32"/>
          <w:szCs w:val="32"/>
        </w:rPr>
        <w:t>一、关于</w:t>
      </w:r>
      <w:r>
        <w:rPr>
          <w:rFonts w:ascii="仿宋_GB2312" w:eastAsia="仿宋_GB2312" w:hAnsi="宋体" w:cs="Arial" w:hint="eastAsia"/>
          <w:b/>
          <w:bCs/>
          <w:sz w:val="32"/>
          <w:szCs w:val="32"/>
        </w:rPr>
        <w:t>2022</w:t>
      </w:r>
      <w:r>
        <w:rPr>
          <w:rFonts w:ascii="仿宋_GB2312" w:eastAsia="仿宋_GB2312" w:hAnsi="宋体" w:cs="Arial" w:hint="eastAsia"/>
          <w:b/>
          <w:bCs/>
          <w:sz w:val="32"/>
          <w:szCs w:val="32"/>
        </w:rPr>
        <w:t>年度关联交易管理情况报告的事前认可意见</w:t>
      </w:r>
    </w:p>
    <w:p w:rsidR="000C7E6F" w:rsidRDefault="00582C04">
      <w:pPr>
        <w:spacing w:line="600" w:lineRule="exact"/>
        <w:ind w:firstLineChars="200" w:firstLine="640"/>
        <w:rPr>
          <w:rFonts w:ascii="仿宋_GB2312" w:eastAsia="仿宋_GB2312" w:hAnsi="宋体" w:cs="Arial"/>
          <w:sz w:val="32"/>
          <w:szCs w:val="32"/>
          <w:lang w:eastAsia="zh-Hans"/>
        </w:rPr>
      </w:pPr>
      <w:r>
        <w:rPr>
          <w:rFonts w:ascii="仿宋_GB2312" w:eastAsia="仿宋_GB2312" w:hAnsi="宋体" w:cs="Arial" w:hint="eastAsia"/>
          <w:sz w:val="32"/>
          <w:szCs w:val="32"/>
          <w:lang w:eastAsia="zh-Hans"/>
        </w:rPr>
        <w:t>我们认为，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公司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2022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年度持续优化关联方及关联交易管理机制，不断提升关联交易管理信息化水平，充分发挥公司治理效能，切实防范关联交易风险，同时通过关联交易管理自查与审计提高管理合规性及有效性</w:t>
      </w:r>
      <w:r>
        <w:rPr>
          <w:rFonts w:ascii="仿宋_GB2312" w:eastAsia="仿宋_GB2312" w:hAnsi="宋体" w:cs="Arial" w:hint="eastAsia"/>
          <w:sz w:val="32"/>
          <w:szCs w:val="32"/>
          <w:lang w:eastAsia="zh-Hans"/>
        </w:rPr>
        <w:t>；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公司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  <w:lang w:val="zh-CN"/>
        </w:rPr>
        <w:t>关联交易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定价</w:t>
      </w:r>
      <w:r>
        <w:rPr>
          <w:rFonts w:ascii="仿宋" w:eastAsia="仿宋" w:hAnsi="仿宋" w:cs="仿宋" w:hint="eastAsia"/>
          <w:sz w:val="32"/>
          <w:szCs w:val="32"/>
          <w:shd w:val="clear" w:color="auto" w:fill="FFFFFF"/>
        </w:rPr>
        <w:lastRenderedPageBreak/>
        <w:t>均遵循市场价格原则，</w:t>
      </w:r>
      <w:r>
        <w:rPr>
          <w:rFonts w:ascii="仿宋_GB2312" w:eastAsia="仿宋_GB2312" w:hAnsi="宋体" w:cs="Arial" w:hint="eastAsia"/>
          <w:sz w:val="32"/>
          <w:szCs w:val="32"/>
          <w:lang w:eastAsia="zh-Hans"/>
        </w:rPr>
        <w:t>均以不优于对非关联方同类交易的条件进行，做到公正、公平、公开，不存在给其他股东合法利益造成损害的情形，具备合法性与公允性。</w:t>
      </w:r>
      <w:r>
        <w:rPr>
          <w:rFonts w:ascii="仿宋_GB2312" w:eastAsia="仿宋_GB2312" w:hAnsi="宋体" w:cs="Arial" w:hint="eastAsia"/>
          <w:sz w:val="32"/>
          <w:szCs w:val="32"/>
        </w:rPr>
        <w:t>我们一致</w:t>
      </w:r>
      <w:r>
        <w:rPr>
          <w:rFonts w:ascii="仿宋_GB2312" w:eastAsia="仿宋_GB2312" w:hAnsi="宋体" w:cs="Arial" w:hint="eastAsia"/>
          <w:sz w:val="32"/>
          <w:szCs w:val="32"/>
          <w:lang w:eastAsia="zh-Hans"/>
        </w:rPr>
        <w:t>同意将该议案提交董事会进行审议。</w:t>
      </w:r>
    </w:p>
    <w:p w:rsidR="000C7E6F" w:rsidRDefault="00582C04">
      <w:pPr>
        <w:spacing w:line="600" w:lineRule="exact"/>
        <w:ind w:firstLineChars="200" w:firstLine="643"/>
        <w:rPr>
          <w:rFonts w:ascii="仿宋_GB2312" w:eastAsia="仿宋_GB2312" w:hAnsi="宋体" w:cs="Arial"/>
          <w:b/>
          <w:bCs/>
          <w:sz w:val="32"/>
          <w:szCs w:val="32"/>
        </w:rPr>
      </w:pPr>
      <w:r>
        <w:rPr>
          <w:rFonts w:ascii="仿宋_GB2312" w:eastAsia="仿宋_GB2312" w:hAnsi="宋体" w:cs="Arial" w:hint="eastAsia"/>
          <w:b/>
          <w:bCs/>
          <w:sz w:val="32"/>
          <w:szCs w:val="32"/>
        </w:rPr>
        <w:t>二、关于</w:t>
      </w:r>
      <w:r>
        <w:rPr>
          <w:rFonts w:ascii="仿宋_GB2312" w:eastAsia="仿宋_GB2312" w:hAnsi="宋体" w:cs="Arial" w:hint="eastAsia"/>
          <w:b/>
          <w:bCs/>
          <w:sz w:val="32"/>
          <w:szCs w:val="32"/>
        </w:rPr>
        <w:t>2023</w:t>
      </w:r>
      <w:r>
        <w:rPr>
          <w:rFonts w:ascii="仿宋_GB2312" w:eastAsia="仿宋_GB2312" w:hAnsi="宋体" w:cs="Arial" w:hint="eastAsia"/>
          <w:b/>
          <w:bCs/>
          <w:sz w:val="32"/>
          <w:szCs w:val="32"/>
        </w:rPr>
        <w:t>年度日常关联交易预计额度的事前认可意见</w:t>
      </w:r>
    </w:p>
    <w:p w:rsidR="000C7E6F" w:rsidRDefault="00582C04">
      <w:pPr>
        <w:spacing w:line="600" w:lineRule="exact"/>
        <w:ind w:firstLineChars="200" w:firstLine="640"/>
        <w:rPr>
          <w:rFonts w:ascii="仿宋_GB2312" w:eastAsia="仿宋_GB2312" w:hAnsi="宋体" w:cs="Arial"/>
          <w:sz w:val="32"/>
          <w:szCs w:val="32"/>
        </w:rPr>
      </w:pPr>
      <w:r>
        <w:rPr>
          <w:rFonts w:ascii="仿宋_GB2312" w:eastAsia="仿宋_GB2312" w:hAnsi="宋体" w:cs="Arial" w:hint="eastAsia"/>
          <w:sz w:val="32"/>
          <w:szCs w:val="32"/>
        </w:rPr>
        <w:t>我们认为，公司根据经营需要，对</w:t>
      </w:r>
      <w:r>
        <w:rPr>
          <w:rFonts w:ascii="仿宋_GB2312" w:eastAsia="仿宋_GB2312" w:hAnsi="宋体" w:cs="Arial" w:hint="eastAsia"/>
          <w:sz w:val="32"/>
          <w:szCs w:val="32"/>
        </w:rPr>
        <w:t>2023</w:t>
      </w:r>
      <w:r>
        <w:rPr>
          <w:rFonts w:ascii="仿宋_GB2312" w:eastAsia="仿宋_GB2312" w:hAnsi="宋体" w:cs="Arial" w:hint="eastAsia"/>
          <w:sz w:val="32"/>
          <w:szCs w:val="32"/>
        </w:rPr>
        <w:t>年度与关联方发生的日常关联交易额度进行</w:t>
      </w:r>
      <w:r>
        <w:rPr>
          <w:rFonts w:ascii="仿宋_GB2312" w:eastAsia="仿宋_GB2312" w:hAnsi="宋体" w:cs="Arial" w:hint="eastAsia"/>
          <w:sz w:val="32"/>
          <w:szCs w:val="32"/>
        </w:rPr>
        <w:t>了合理预计，预计金额及所涉及的交易内容符合业务实际需要，定价遵循市场化原则，以不优于对非关联方同类交易的条件进行，符合公允性原则；我们同意将</w:t>
      </w:r>
      <w:r>
        <w:rPr>
          <w:rFonts w:ascii="仿宋_GB2312" w:eastAsia="仿宋_GB2312" w:hAnsi="宋体" w:cs="Arial" w:hint="eastAsia"/>
          <w:sz w:val="32"/>
          <w:szCs w:val="32"/>
        </w:rPr>
        <w:t>该议案</w:t>
      </w:r>
      <w:r>
        <w:rPr>
          <w:rFonts w:ascii="仿宋_GB2312" w:eastAsia="仿宋_GB2312" w:hAnsi="宋体" w:cs="Arial" w:hint="eastAsia"/>
          <w:sz w:val="32"/>
          <w:szCs w:val="32"/>
        </w:rPr>
        <w:t>提交董事会审议，关联董事应按照相关规定回避表决。</w:t>
      </w:r>
    </w:p>
    <w:p w:rsidR="000C7E6F" w:rsidRDefault="00582C04">
      <w:pPr>
        <w:spacing w:line="600" w:lineRule="exact"/>
        <w:ind w:firstLineChars="200" w:firstLine="643"/>
        <w:rPr>
          <w:rFonts w:ascii="仿宋_GB2312" w:eastAsia="仿宋_GB2312" w:hAnsi="宋体" w:cs="Arial"/>
          <w:b/>
          <w:bCs/>
          <w:sz w:val="32"/>
          <w:szCs w:val="32"/>
        </w:rPr>
      </w:pPr>
      <w:r>
        <w:rPr>
          <w:rFonts w:ascii="仿宋_GB2312" w:eastAsia="仿宋_GB2312" w:hAnsi="宋体" w:cs="Arial" w:hint="eastAsia"/>
          <w:b/>
          <w:bCs/>
          <w:sz w:val="32"/>
          <w:szCs w:val="32"/>
        </w:rPr>
        <w:t>三、关于聘请</w:t>
      </w:r>
      <w:r>
        <w:rPr>
          <w:rFonts w:ascii="仿宋_GB2312" w:eastAsia="仿宋_GB2312" w:hAnsi="宋体" w:cs="Arial" w:hint="eastAsia"/>
          <w:b/>
          <w:bCs/>
          <w:sz w:val="32"/>
          <w:szCs w:val="32"/>
        </w:rPr>
        <w:t>2023</w:t>
      </w:r>
      <w:r>
        <w:rPr>
          <w:rFonts w:ascii="仿宋_GB2312" w:eastAsia="仿宋_GB2312" w:hAnsi="宋体" w:cs="Arial" w:hint="eastAsia"/>
          <w:b/>
          <w:bCs/>
          <w:sz w:val="32"/>
          <w:szCs w:val="32"/>
        </w:rPr>
        <w:t>年度会计师事务所的事前认可意见</w:t>
      </w:r>
    </w:p>
    <w:p w:rsidR="000C7E6F" w:rsidRDefault="00582C04">
      <w:pPr>
        <w:spacing w:line="600" w:lineRule="exact"/>
        <w:ind w:firstLineChars="200" w:firstLine="640"/>
        <w:rPr>
          <w:rFonts w:ascii="仿宋_GB2312" w:eastAsia="仿宋_GB2312" w:hAnsi="宋体" w:cs="Arial"/>
          <w:sz w:val="32"/>
          <w:szCs w:val="32"/>
        </w:rPr>
      </w:pPr>
      <w:r>
        <w:rPr>
          <w:rFonts w:ascii="仿宋_GB2312" w:eastAsia="仿宋_GB2312" w:hAnsi="宋体" w:cs="Arial" w:hint="eastAsia"/>
          <w:sz w:val="32"/>
          <w:szCs w:val="32"/>
        </w:rPr>
        <w:t>我们认为，安永华明会计师事务所（特殊普通合伙）（以下简称“安永华明”）为符合《证券法》规定的会计师事务所，</w:t>
      </w:r>
      <w:r>
        <w:rPr>
          <w:rFonts w:ascii="仿宋_GB2312" w:eastAsia="仿宋_GB2312" w:hAnsi="宋体" w:cs="Arial" w:hint="eastAsia"/>
          <w:sz w:val="32"/>
          <w:szCs w:val="32"/>
        </w:rPr>
        <w:t>在专业胜任能力、投资者保护能力、诚信状况和独立性等方面能够满足公司年度审计工作要求</w:t>
      </w:r>
      <w:r>
        <w:rPr>
          <w:rFonts w:ascii="仿宋_GB2312" w:eastAsia="仿宋_GB2312" w:hAnsi="宋体" w:cs="Arial" w:hint="eastAsia"/>
          <w:sz w:val="32"/>
          <w:szCs w:val="32"/>
        </w:rPr>
        <w:t>，同意聘任安永华明为公司</w:t>
      </w:r>
      <w:r>
        <w:rPr>
          <w:rFonts w:ascii="仿宋_GB2312" w:eastAsia="仿宋_GB2312" w:hAnsi="宋体" w:cs="Arial" w:hint="eastAsia"/>
          <w:sz w:val="32"/>
          <w:szCs w:val="32"/>
        </w:rPr>
        <w:t>2023</w:t>
      </w:r>
      <w:r>
        <w:rPr>
          <w:rFonts w:ascii="仿宋_GB2312" w:eastAsia="仿宋_GB2312" w:hAnsi="宋体" w:cs="Arial" w:hint="eastAsia"/>
          <w:sz w:val="32"/>
          <w:szCs w:val="32"/>
        </w:rPr>
        <w:t>年度财务报告及内部控制审计机构，并同意按照相关程序将</w:t>
      </w:r>
      <w:r>
        <w:rPr>
          <w:rFonts w:ascii="仿宋_GB2312" w:eastAsia="仿宋_GB2312" w:hAnsi="宋体" w:cs="Arial" w:hint="eastAsia"/>
          <w:sz w:val="32"/>
          <w:szCs w:val="32"/>
        </w:rPr>
        <w:t>该</w:t>
      </w:r>
      <w:r>
        <w:rPr>
          <w:rFonts w:ascii="仿宋_GB2312" w:eastAsia="仿宋_GB2312" w:hAnsi="宋体" w:cs="Arial" w:hint="eastAsia"/>
          <w:sz w:val="32"/>
          <w:szCs w:val="32"/>
        </w:rPr>
        <w:t>议案提交董事会进行审议。</w:t>
      </w:r>
    </w:p>
    <w:p w:rsidR="000C7E6F" w:rsidRDefault="000C7E6F">
      <w:pPr>
        <w:spacing w:line="600" w:lineRule="exact"/>
        <w:ind w:firstLineChars="200" w:firstLine="640"/>
        <w:rPr>
          <w:rFonts w:ascii="仿宋_GB2312" w:eastAsia="仿宋_GB2312" w:hAnsi="宋体" w:cs="Arial"/>
          <w:sz w:val="32"/>
          <w:szCs w:val="32"/>
        </w:rPr>
      </w:pPr>
    </w:p>
    <w:p w:rsidR="000C7E6F" w:rsidRDefault="00582C04">
      <w:pPr>
        <w:spacing w:beforeLines="50" w:before="156" w:afterLines="50" w:after="156" w:line="600" w:lineRule="exact"/>
        <w:rPr>
          <w:rFonts w:ascii="仿宋_GB2312" w:eastAsia="仿宋_GB2312" w:hAnsi="宋体" w:cs="Arial"/>
          <w:sz w:val="32"/>
          <w:szCs w:val="32"/>
        </w:rPr>
      </w:pPr>
      <w:r>
        <w:rPr>
          <w:rFonts w:ascii="仿宋_GB2312" w:eastAsia="仿宋_GB2312" w:hAnsi="宋体" w:cs="Arial" w:hint="eastAsia"/>
          <w:sz w:val="32"/>
          <w:szCs w:val="32"/>
        </w:rPr>
        <w:t>公司</w:t>
      </w:r>
      <w:r>
        <w:rPr>
          <w:rFonts w:ascii="仿宋_GB2312" w:eastAsia="仿宋_GB2312" w:hAnsi="宋体" w:cs="Arial" w:hint="eastAsia"/>
          <w:sz w:val="32"/>
          <w:szCs w:val="32"/>
        </w:rPr>
        <w:t>独立董事：</w:t>
      </w:r>
      <w:r>
        <w:rPr>
          <w:rFonts w:ascii="仿宋_GB2312" w:eastAsia="仿宋_GB2312" w:hAnsi="宋体" w:cs="Arial" w:hint="eastAsia"/>
          <w:sz w:val="32"/>
          <w:szCs w:val="32"/>
        </w:rPr>
        <w:t>宁向东、戴亦一、谢德仁、聂秀峰、陈欣</w:t>
      </w:r>
    </w:p>
    <w:p w:rsidR="000C7E6F" w:rsidRDefault="00582C04">
      <w:pPr>
        <w:spacing w:beforeLines="50" w:before="156" w:afterLines="50" w:after="156" w:line="600" w:lineRule="exact"/>
        <w:jc w:val="right"/>
        <w:rPr>
          <w:sz w:val="30"/>
          <w:szCs w:val="30"/>
        </w:rPr>
      </w:pPr>
      <w:r>
        <w:rPr>
          <w:rFonts w:ascii="仿宋_GB2312" w:eastAsia="仿宋_GB2312" w:hAnsi="宋体" w:cs="Arial" w:hint="eastAsia"/>
          <w:sz w:val="32"/>
          <w:szCs w:val="32"/>
        </w:rPr>
        <w:t>2023</w:t>
      </w:r>
      <w:r>
        <w:rPr>
          <w:rFonts w:ascii="仿宋_GB2312" w:eastAsia="仿宋_GB2312" w:hAnsi="宋体" w:cs="Arial" w:hint="eastAsia"/>
          <w:sz w:val="32"/>
          <w:szCs w:val="32"/>
        </w:rPr>
        <w:t>年</w:t>
      </w:r>
      <w:r>
        <w:rPr>
          <w:rFonts w:ascii="仿宋_GB2312" w:eastAsia="仿宋_GB2312" w:hAnsi="宋体" w:cs="Arial" w:hint="eastAsia"/>
          <w:sz w:val="32"/>
          <w:szCs w:val="32"/>
        </w:rPr>
        <w:t>4</w:t>
      </w:r>
      <w:r>
        <w:rPr>
          <w:rFonts w:ascii="仿宋_GB2312" w:eastAsia="仿宋_GB2312" w:hAnsi="宋体" w:cs="Arial" w:hint="eastAsia"/>
          <w:sz w:val="32"/>
          <w:szCs w:val="32"/>
        </w:rPr>
        <w:t>月</w:t>
      </w:r>
      <w:r>
        <w:rPr>
          <w:rFonts w:ascii="仿宋_GB2312" w:eastAsia="仿宋_GB2312" w:hAnsi="宋体" w:cs="Arial" w:hint="eastAsia"/>
          <w:sz w:val="32"/>
          <w:szCs w:val="32"/>
        </w:rPr>
        <w:t>26</w:t>
      </w:r>
      <w:r>
        <w:rPr>
          <w:rFonts w:ascii="仿宋_GB2312" w:eastAsia="仿宋_GB2312" w:hAnsi="宋体" w:cs="Arial" w:hint="eastAsia"/>
          <w:sz w:val="32"/>
          <w:szCs w:val="32"/>
        </w:rPr>
        <w:t>日</w:t>
      </w:r>
    </w:p>
    <w:sectPr w:rsidR="000C7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proofState w:spelling="clean" w:grammar="clean"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80D25"/>
    <w:rsid w:val="D27BAE0C"/>
    <w:rsid w:val="DFFC9782"/>
    <w:rsid w:val="F577188D"/>
    <w:rsid w:val="000C7E6F"/>
    <w:rsid w:val="00582C04"/>
    <w:rsid w:val="0099177D"/>
    <w:rsid w:val="00F52CD4"/>
    <w:rsid w:val="01131553"/>
    <w:rsid w:val="02CE7323"/>
    <w:rsid w:val="02DB2A7E"/>
    <w:rsid w:val="039D0DF0"/>
    <w:rsid w:val="03DF17F4"/>
    <w:rsid w:val="04125714"/>
    <w:rsid w:val="045D5FD0"/>
    <w:rsid w:val="06994DD0"/>
    <w:rsid w:val="0A2143A6"/>
    <w:rsid w:val="0AD331BD"/>
    <w:rsid w:val="0B1778B6"/>
    <w:rsid w:val="0BBA4BAC"/>
    <w:rsid w:val="0E447838"/>
    <w:rsid w:val="0ED44956"/>
    <w:rsid w:val="0F2C2F03"/>
    <w:rsid w:val="10443876"/>
    <w:rsid w:val="108E1815"/>
    <w:rsid w:val="11E65C59"/>
    <w:rsid w:val="12DC4E83"/>
    <w:rsid w:val="13691A5A"/>
    <w:rsid w:val="14CE23B1"/>
    <w:rsid w:val="14EC285C"/>
    <w:rsid w:val="153F00E4"/>
    <w:rsid w:val="15461653"/>
    <w:rsid w:val="168E55D6"/>
    <w:rsid w:val="175060D2"/>
    <w:rsid w:val="17994448"/>
    <w:rsid w:val="17CE219B"/>
    <w:rsid w:val="18947793"/>
    <w:rsid w:val="18C33BF1"/>
    <w:rsid w:val="1A39384E"/>
    <w:rsid w:val="1A3B0491"/>
    <w:rsid w:val="1AD00694"/>
    <w:rsid w:val="1AF75CBF"/>
    <w:rsid w:val="1B631D49"/>
    <w:rsid w:val="1C0F5EE9"/>
    <w:rsid w:val="1C4A7075"/>
    <w:rsid w:val="1F956785"/>
    <w:rsid w:val="20975C55"/>
    <w:rsid w:val="20E72878"/>
    <w:rsid w:val="215B01B0"/>
    <w:rsid w:val="21E764EA"/>
    <w:rsid w:val="21E81147"/>
    <w:rsid w:val="22F56F95"/>
    <w:rsid w:val="230461F1"/>
    <w:rsid w:val="23503808"/>
    <w:rsid w:val="23AA68EE"/>
    <w:rsid w:val="24751DDE"/>
    <w:rsid w:val="24994801"/>
    <w:rsid w:val="257D6941"/>
    <w:rsid w:val="277470BA"/>
    <w:rsid w:val="283778BB"/>
    <w:rsid w:val="289D0CC0"/>
    <w:rsid w:val="29141E73"/>
    <w:rsid w:val="29C818A9"/>
    <w:rsid w:val="2B111710"/>
    <w:rsid w:val="2BB15CC3"/>
    <w:rsid w:val="2D7B1459"/>
    <w:rsid w:val="2E5B6F6A"/>
    <w:rsid w:val="2FA50083"/>
    <w:rsid w:val="303524B8"/>
    <w:rsid w:val="32FA2E53"/>
    <w:rsid w:val="340E622A"/>
    <w:rsid w:val="3AB84F6D"/>
    <w:rsid w:val="3C3D42A8"/>
    <w:rsid w:val="3C8F08CF"/>
    <w:rsid w:val="3D7253E1"/>
    <w:rsid w:val="3DB10456"/>
    <w:rsid w:val="3DFF5AB6"/>
    <w:rsid w:val="404C28D2"/>
    <w:rsid w:val="412148C1"/>
    <w:rsid w:val="433D2A44"/>
    <w:rsid w:val="445E3FFE"/>
    <w:rsid w:val="461032D2"/>
    <w:rsid w:val="461B6C96"/>
    <w:rsid w:val="469629C2"/>
    <w:rsid w:val="49EA5FA3"/>
    <w:rsid w:val="4C747C7B"/>
    <w:rsid w:val="4CA65969"/>
    <w:rsid w:val="4D8C7F87"/>
    <w:rsid w:val="4DB845EC"/>
    <w:rsid w:val="4E4C4DB2"/>
    <w:rsid w:val="4ED86771"/>
    <w:rsid w:val="4F625F2B"/>
    <w:rsid w:val="50C9222F"/>
    <w:rsid w:val="51D3715A"/>
    <w:rsid w:val="521733E2"/>
    <w:rsid w:val="52B058AA"/>
    <w:rsid w:val="536924EC"/>
    <w:rsid w:val="546D51D6"/>
    <w:rsid w:val="54704C3B"/>
    <w:rsid w:val="549F2FF3"/>
    <w:rsid w:val="54D46DC9"/>
    <w:rsid w:val="555A7DBD"/>
    <w:rsid w:val="57364EF5"/>
    <w:rsid w:val="59613D1E"/>
    <w:rsid w:val="59CE3050"/>
    <w:rsid w:val="5A861A80"/>
    <w:rsid w:val="5D290258"/>
    <w:rsid w:val="601C0B3D"/>
    <w:rsid w:val="60275EC2"/>
    <w:rsid w:val="604C20B2"/>
    <w:rsid w:val="61CC3DB1"/>
    <w:rsid w:val="626C5766"/>
    <w:rsid w:val="64776799"/>
    <w:rsid w:val="64825CFB"/>
    <w:rsid w:val="68A91327"/>
    <w:rsid w:val="699408FF"/>
    <w:rsid w:val="699D6FCE"/>
    <w:rsid w:val="6A791B3A"/>
    <w:rsid w:val="6AFC681A"/>
    <w:rsid w:val="6B25208E"/>
    <w:rsid w:val="6B920A47"/>
    <w:rsid w:val="6C1A279F"/>
    <w:rsid w:val="6DFD0958"/>
    <w:rsid w:val="6E9E6C67"/>
    <w:rsid w:val="6F780D25"/>
    <w:rsid w:val="6FC3043F"/>
    <w:rsid w:val="755E7252"/>
    <w:rsid w:val="75A70018"/>
    <w:rsid w:val="768F7B29"/>
    <w:rsid w:val="77285F06"/>
    <w:rsid w:val="777753E0"/>
    <w:rsid w:val="77F35C46"/>
    <w:rsid w:val="77FE86FD"/>
    <w:rsid w:val="7823507A"/>
    <w:rsid w:val="7A077664"/>
    <w:rsid w:val="7A4C7F35"/>
    <w:rsid w:val="7A827AEB"/>
    <w:rsid w:val="7ACA449D"/>
    <w:rsid w:val="7B7D249F"/>
    <w:rsid w:val="7F611FE5"/>
    <w:rsid w:val="7FB68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EB51F45-5479-4846-A2AE-56C95250C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unhideWhenUsed="1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140</Words>
  <Characters>798</Characters>
  <Application>Microsoft Office Word</Application>
  <DocSecurity>0</DocSecurity>
  <Lines>6</Lines>
  <Paragraphs>1</Paragraphs>
  <ScaleCrop>false</ScaleCrop>
  <Company>AB</Company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niling</dc:creator>
  <cp:lastModifiedBy>Windows 用户</cp:lastModifiedBy>
  <cp:revision>3</cp:revision>
  <dcterms:created xsi:type="dcterms:W3CDTF">2021-03-03T23:19:00Z</dcterms:created>
  <dcterms:modified xsi:type="dcterms:W3CDTF">2023-04-26T09:50:00Z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