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06088E" w14:textId="56ED4308" w:rsidR="00F30695" w:rsidRPr="00943987" w:rsidRDefault="00F65D99">
      <w:pPr>
        <w:pStyle w:val="Default"/>
        <w:spacing w:after="510"/>
        <w:ind w:firstLineChars="118" w:firstLine="284"/>
        <w:outlineLvl w:val="0"/>
        <w:rPr>
          <w:rFonts w:ascii="宋体" w:eastAsia="宋体" w:hAnsi="宋体"/>
          <w:b/>
        </w:rPr>
      </w:pPr>
      <w:r>
        <w:rPr>
          <w:rFonts w:ascii="宋体" w:eastAsia="宋体" w:hAnsi="宋体" w:hint="eastAsia"/>
          <w:b/>
        </w:rPr>
        <w:t>证券代码：601187</w:t>
      </w:r>
      <w:r>
        <w:rPr>
          <w:rFonts w:ascii="宋体" w:eastAsia="宋体" w:hAnsi="宋体"/>
          <w:b/>
        </w:rPr>
        <w:t xml:space="preserve">      </w:t>
      </w:r>
      <w:r w:rsidR="0071485D">
        <w:rPr>
          <w:rFonts w:ascii="宋体" w:eastAsia="宋体" w:hAnsi="宋体" w:hint="eastAsia"/>
          <w:b/>
        </w:rPr>
        <w:t xml:space="preserve"> </w:t>
      </w:r>
      <w:r>
        <w:rPr>
          <w:rFonts w:ascii="宋体" w:eastAsia="宋体" w:hAnsi="宋体" w:hint="eastAsia"/>
          <w:b/>
        </w:rPr>
        <w:t>证券简称：厦门银行</w:t>
      </w:r>
      <w:r w:rsidR="0071485D">
        <w:rPr>
          <w:rFonts w:ascii="宋体" w:eastAsia="宋体" w:hAnsi="宋体"/>
          <w:b/>
        </w:rPr>
        <w:t xml:space="preserve">     </w:t>
      </w:r>
      <w:r w:rsidRPr="0034302B">
        <w:rPr>
          <w:rFonts w:ascii="宋体" w:eastAsia="宋体" w:hAnsi="宋体" w:hint="eastAsia"/>
          <w:b/>
        </w:rPr>
        <w:t>公告编号：</w:t>
      </w:r>
      <w:r w:rsidR="005213E4">
        <w:rPr>
          <w:rFonts w:ascii="宋体" w:eastAsia="宋体" w:hAnsi="宋体"/>
          <w:b/>
        </w:rPr>
        <w:t>2023</w:t>
      </w:r>
      <w:r w:rsidRPr="00943987">
        <w:rPr>
          <w:rFonts w:ascii="宋体" w:eastAsia="宋体" w:hAnsi="宋体"/>
          <w:b/>
          <w:color w:val="auto"/>
        </w:rPr>
        <w:t>-</w:t>
      </w:r>
      <w:r w:rsidR="008866F2">
        <w:rPr>
          <w:rFonts w:ascii="宋体" w:eastAsia="宋体" w:hAnsi="宋体"/>
          <w:b/>
          <w:color w:val="auto"/>
        </w:rPr>
        <w:t>012</w:t>
      </w:r>
    </w:p>
    <w:p w14:paraId="1B830FF2" w14:textId="77777777" w:rsidR="00F30695" w:rsidRPr="00943987" w:rsidRDefault="00F65D99">
      <w:pPr>
        <w:spacing w:beforeLines="50" w:before="156" w:afterLines="50" w:after="156" w:line="360" w:lineRule="auto"/>
        <w:jc w:val="center"/>
        <w:outlineLvl w:val="1"/>
        <w:rPr>
          <w:rFonts w:ascii="黑体" w:eastAsia="黑体" w:hAnsi="黑体" w:cs="黑体"/>
          <w:b/>
          <w:bCs/>
          <w:color w:val="FF0000"/>
          <w:sz w:val="36"/>
          <w:szCs w:val="36"/>
        </w:rPr>
      </w:pPr>
      <w:r w:rsidRPr="00943987">
        <w:rPr>
          <w:rFonts w:ascii="黑体" w:eastAsia="黑体" w:hAnsi="黑体" w:cs="黑体" w:hint="eastAsia"/>
          <w:b/>
          <w:bCs/>
          <w:color w:val="FF0000"/>
          <w:sz w:val="36"/>
          <w:szCs w:val="36"/>
        </w:rPr>
        <w:t>厦门银行股份有限公司</w:t>
      </w:r>
    </w:p>
    <w:p w14:paraId="0E07812C" w14:textId="1A7CC30D" w:rsidR="00F30695" w:rsidRPr="00943987" w:rsidRDefault="00F65D99">
      <w:pPr>
        <w:jc w:val="center"/>
      </w:pPr>
      <w:r w:rsidRPr="00943987">
        <w:rPr>
          <w:rFonts w:ascii="黑体" w:eastAsia="黑体" w:hAnsi="黑体" w:cs="黑体" w:hint="eastAsia"/>
          <w:b/>
          <w:bCs/>
          <w:color w:val="FF0000"/>
          <w:sz w:val="36"/>
          <w:szCs w:val="36"/>
        </w:rPr>
        <w:t>第八届董事会第</w:t>
      </w:r>
      <w:r w:rsidR="005213E4">
        <w:rPr>
          <w:rFonts w:ascii="黑体" w:eastAsia="黑体" w:hAnsi="黑体" w:cs="黑体" w:hint="eastAsia"/>
          <w:b/>
          <w:bCs/>
          <w:color w:val="FF0000"/>
          <w:sz w:val="36"/>
          <w:szCs w:val="36"/>
        </w:rPr>
        <w:t>三十一</w:t>
      </w:r>
      <w:r w:rsidRPr="00943987">
        <w:rPr>
          <w:rFonts w:ascii="黑体" w:eastAsia="黑体" w:hAnsi="黑体" w:cs="黑体" w:hint="eastAsia"/>
          <w:b/>
          <w:bCs/>
          <w:color w:val="FF0000"/>
          <w:sz w:val="36"/>
          <w:szCs w:val="36"/>
        </w:rPr>
        <w:t>次会议决议公告</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96"/>
      </w:tblGrid>
      <w:tr w:rsidR="00F30695" w:rsidRPr="00943987" w14:paraId="1B6CA827" w14:textId="77777777" w:rsidTr="005213E4">
        <w:tc>
          <w:tcPr>
            <w:tcW w:w="8296" w:type="dxa"/>
          </w:tcPr>
          <w:p w14:paraId="50F328AF" w14:textId="77777777" w:rsidR="00F30695" w:rsidRPr="00943987" w:rsidRDefault="00F65D99" w:rsidP="00403413">
            <w:pPr>
              <w:spacing w:beforeLines="50" w:before="156" w:afterLines="50" w:after="156" w:line="360" w:lineRule="auto"/>
              <w:ind w:firstLineChars="200" w:firstLine="480"/>
              <w:rPr>
                <w:rFonts w:ascii="黑体" w:eastAsia="黑体"/>
                <w:b/>
                <w:bCs/>
                <w:sz w:val="24"/>
              </w:rPr>
            </w:pPr>
            <w:r w:rsidRPr="00943987">
              <w:rPr>
                <w:rFonts w:ascii="仿宋_GB2312" w:eastAsia="仿宋_GB2312" w:hAnsi="宋体" w:hint="eastAsia"/>
                <w:sz w:val="24"/>
                <w:szCs w:val="22"/>
              </w:rPr>
              <w:t>厦门银行股份有限公司董事会及全体董事保证本公告内容不存在任何虚假记载、误导性陈述或者重大遗漏，并对其内容的真实性、准确性和完整性承担</w:t>
            </w:r>
            <w:r w:rsidR="00403413" w:rsidRPr="00943987">
              <w:rPr>
                <w:rFonts w:ascii="仿宋_GB2312" w:eastAsia="仿宋_GB2312" w:hAnsi="宋体" w:hint="eastAsia"/>
                <w:sz w:val="24"/>
                <w:szCs w:val="22"/>
              </w:rPr>
              <w:t>法律</w:t>
            </w:r>
            <w:r w:rsidRPr="00943987">
              <w:rPr>
                <w:rFonts w:ascii="仿宋_GB2312" w:eastAsia="仿宋_GB2312" w:hAnsi="宋体" w:hint="eastAsia"/>
                <w:sz w:val="24"/>
                <w:szCs w:val="22"/>
              </w:rPr>
              <w:t>责任。</w:t>
            </w:r>
            <w:r w:rsidRPr="00943987">
              <w:rPr>
                <w:rFonts w:ascii="仿宋_GB2312" w:eastAsia="仿宋_GB2312" w:hAnsi="宋体"/>
                <w:sz w:val="24"/>
                <w:szCs w:val="22"/>
              </w:rPr>
              <w:t xml:space="preserve"> </w:t>
            </w:r>
            <w:bookmarkStart w:id="0" w:name="_GoBack"/>
            <w:bookmarkEnd w:id="0"/>
          </w:p>
        </w:tc>
      </w:tr>
    </w:tbl>
    <w:p w14:paraId="1CE0340E" w14:textId="755D1D3F" w:rsidR="004076BB" w:rsidRPr="004076BB" w:rsidRDefault="004076BB" w:rsidP="004076BB">
      <w:pPr>
        <w:spacing w:line="600" w:lineRule="exact"/>
        <w:ind w:firstLineChars="200" w:firstLine="480"/>
        <w:rPr>
          <w:rFonts w:asciiTheme="minorEastAsia" w:eastAsiaTheme="minorEastAsia" w:hAnsiTheme="minorEastAsia"/>
          <w:sz w:val="24"/>
        </w:rPr>
      </w:pPr>
      <w:r w:rsidRPr="008866F2">
        <w:rPr>
          <w:rFonts w:asciiTheme="minorEastAsia" w:eastAsiaTheme="minorEastAsia" w:hAnsiTheme="minorEastAsia" w:hint="eastAsia"/>
          <w:sz w:val="24"/>
        </w:rPr>
        <w:t>厦门银行股份有限公司（以下简称“公司”）第八届董事会第三十一次会议通知于</w:t>
      </w:r>
      <w:r w:rsidRPr="008866F2">
        <w:rPr>
          <w:rFonts w:asciiTheme="minorEastAsia" w:eastAsiaTheme="minorEastAsia" w:hAnsiTheme="minorEastAsia"/>
          <w:sz w:val="24"/>
        </w:rPr>
        <w:t>2023年4月17日以电子邮件方式发出，会议于2023年4月27日在厦门以现场方式召开，由姚志萍董事长召集并主持。本次会议应出席的董事13人，亲自出席会议的董事12人，戴亦一独立董事因其他重要公务行程冲突未能出席会议，委托聂秀峰独立董事代为出席并表决。公司监事及高级管理人员列席了会议。本次会议的召集、召开程序符合《中华人民共和国公司法》等法律法规和《厦门银行股份有限公司章程》的有关规定。</w:t>
      </w:r>
    </w:p>
    <w:p w14:paraId="74C0BD58"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与会董事对议案进行了审议，形成如下决议：</w:t>
      </w:r>
    </w:p>
    <w:p w14:paraId="212CDC18"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一、审议并通过《厦门银行股份有限公司关于2022年年度报告及其摘要的议案》</w:t>
      </w:r>
    </w:p>
    <w:p w14:paraId="510459C3" w14:textId="77777777" w:rsid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62A0100E" w14:textId="37A71A7D" w:rsidR="00767DB8" w:rsidRPr="00767DB8" w:rsidRDefault="00767DB8" w:rsidP="00767DB8">
      <w:pPr>
        <w:spacing w:line="540" w:lineRule="exact"/>
        <w:ind w:firstLineChars="200" w:firstLine="480"/>
        <w:rPr>
          <w:rFonts w:asciiTheme="minorEastAsia" w:eastAsiaTheme="minorEastAsia" w:hAnsiTheme="minorEastAsia"/>
          <w:sz w:val="24"/>
        </w:rPr>
      </w:pPr>
      <w:r w:rsidRPr="00943987">
        <w:rPr>
          <w:rFonts w:asciiTheme="minorEastAsia" w:eastAsiaTheme="minorEastAsia" w:hAnsiTheme="minorEastAsia" w:hint="eastAsia"/>
          <w:sz w:val="24"/>
        </w:rPr>
        <w:t>详见公司同日于上海证券交易所网站（www.sse.com.cn）披露的《厦门银行股份有限公司2022</w:t>
      </w:r>
      <w:r>
        <w:rPr>
          <w:rFonts w:asciiTheme="minorEastAsia" w:eastAsiaTheme="minorEastAsia" w:hAnsiTheme="minorEastAsia" w:hint="eastAsia"/>
          <w:sz w:val="24"/>
        </w:rPr>
        <w:t>年</w:t>
      </w:r>
      <w:r w:rsidRPr="00943987">
        <w:rPr>
          <w:rFonts w:asciiTheme="minorEastAsia" w:eastAsiaTheme="minorEastAsia" w:hAnsiTheme="minorEastAsia" w:hint="eastAsia"/>
          <w:sz w:val="24"/>
        </w:rPr>
        <w:t>年度报告》及摘要。</w:t>
      </w:r>
    </w:p>
    <w:p w14:paraId="2EF46DE6"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本议案尚需提交公司股东大会审议。</w:t>
      </w:r>
    </w:p>
    <w:p w14:paraId="7228E525"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二、审议并通过《厦门银行股份有限公司关于2022年度内部控制评价报告的议案》</w:t>
      </w:r>
    </w:p>
    <w:p w14:paraId="25EBBF6B" w14:textId="77777777" w:rsid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lastRenderedPageBreak/>
        <w:t>表决结果：以13票赞成，0票反对，0票弃权获得通过。</w:t>
      </w:r>
    </w:p>
    <w:p w14:paraId="1A8645C5" w14:textId="31E423DF" w:rsidR="00767DB8" w:rsidRPr="00767DB8" w:rsidRDefault="00767DB8" w:rsidP="00767DB8">
      <w:pPr>
        <w:spacing w:line="540" w:lineRule="exact"/>
        <w:ind w:firstLineChars="200" w:firstLine="480"/>
        <w:rPr>
          <w:rFonts w:asciiTheme="minorEastAsia" w:eastAsiaTheme="minorEastAsia" w:hAnsiTheme="minorEastAsia"/>
          <w:sz w:val="24"/>
        </w:rPr>
      </w:pPr>
      <w:r w:rsidRPr="00943987">
        <w:rPr>
          <w:rFonts w:asciiTheme="minorEastAsia" w:eastAsiaTheme="minorEastAsia" w:hAnsiTheme="minorEastAsia" w:hint="eastAsia"/>
          <w:sz w:val="24"/>
        </w:rPr>
        <w:t>详见公司同日于上海证券交易所网站（www.sse.com.cn）披露的《厦门银行股份有限公司</w:t>
      </w:r>
      <w:r w:rsidRPr="005213E4">
        <w:rPr>
          <w:rFonts w:asciiTheme="minorEastAsia" w:eastAsiaTheme="minorEastAsia" w:hAnsiTheme="minorEastAsia" w:hint="eastAsia"/>
          <w:sz w:val="24"/>
        </w:rPr>
        <w:t>2022年度内部控制评价报告</w:t>
      </w:r>
      <w:r>
        <w:rPr>
          <w:rFonts w:asciiTheme="minorEastAsia" w:eastAsiaTheme="minorEastAsia" w:hAnsiTheme="minorEastAsia" w:hint="eastAsia"/>
          <w:sz w:val="24"/>
        </w:rPr>
        <w:t>》</w:t>
      </w:r>
      <w:r w:rsidRPr="00943987">
        <w:rPr>
          <w:rFonts w:asciiTheme="minorEastAsia" w:eastAsiaTheme="minorEastAsia" w:hAnsiTheme="minorEastAsia" w:hint="eastAsia"/>
          <w:sz w:val="24"/>
        </w:rPr>
        <w:t>。</w:t>
      </w:r>
    </w:p>
    <w:p w14:paraId="601B32D4"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独立董事对本议案发表了同意的独立意见。</w:t>
      </w:r>
    </w:p>
    <w:p w14:paraId="0E79C962"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三、审议并通过《厦门银行股份有限公司关于2022年度社会责任报告的议案》</w:t>
      </w:r>
    </w:p>
    <w:p w14:paraId="712F6A53" w14:textId="77777777" w:rsidR="00BA2098" w:rsidRDefault="00BA2098" w:rsidP="00767DB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0C059A2B" w14:textId="442A4E45" w:rsidR="00767DB8" w:rsidRPr="00767DB8" w:rsidRDefault="00767DB8" w:rsidP="00767DB8">
      <w:pPr>
        <w:spacing w:line="540" w:lineRule="exact"/>
        <w:ind w:firstLineChars="200" w:firstLine="480"/>
        <w:rPr>
          <w:rFonts w:asciiTheme="minorEastAsia" w:eastAsiaTheme="minorEastAsia" w:hAnsiTheme="minorEastAsia"/>
          <w:sz w:val="24"/>
        </w:rPr>
      </w:pPr>
      <w:r w:rsidRPr="00943987">
        <w:rPr>
          <w:rFonts w:asciiTheme="minorEastAsia" w:eastAsiaTheme="minorEastAsia" w:hAnsiTheme="minorEastAsia" w:hint="eastAsia"/>
          <w:sz w:val="24"/>
        </w:rPr>
        <w:t>详见公司同日于上海证券交易所网站（www.sse.com.cn）披露的《厦门银行股份有限公司</w:t>
      </w:r>
      <w:r w:rsidRPr="005213E4">
        <w:rPr>
          <w:rFonts w:asciiTheme="minorEastAsia" w:eastAsiaTheme="minorEastAsia" w:hAnsiTheme="minorEastAsia" w:hint="eastAsia"/>
          <w:sz w:val="24"/>
        </w:rPr>
        <w:t>2022年度社会责任报告</w:t>
      </w:r>
      <w:r>
        <w:rPr>
          <w:rFonts w:asciiTheme="minorEastAsia" w:eastAsiaTheme="minorEastAsia" w:hAnsiTheme="minorEastAsia" w:hint="eastAsia"/>
          <w:sz w:val="24"/>
        </w:rPr>
        <w:t>》</w:t>
      </w:r>
      <w:r w:rsidRPr="00943987">
        <w:rPr>
          <w:rFonts w:asciiTheme="minorEastAsia" w:eastAsiaTheme="minorEastAsia" w:hAnsiTheme="minorEastAsia" w:hint="eastAsia"/>
          <w:sz w:val="24"/>
        </w:rPr>
        <w:t>。</w:t>
      </w:r>
    </w:p>
    <w:p w14:paraId="430ED50F"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四、审议并通过《厦门银行股份有限公司关于2022年度财务决算报告的议案》</w:t>
      </w:r>
    </w:p>
    <w:p w14:paraId="2B10714C" w14:textId="77777777" w:rsidR="00BA2098" w:rsidRPr="00BA2098" w:rsidRDefault="00BA2098" w:rsidP="0080448F">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30D74A13"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本议案尚需提交公司股东大会审议。</w:t>
      </w:r>
    </w:p>
    <w:p w14:paraId="4E419018"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五、审议并通过《厦门银行股份有限公司关于2022年度利润分配方案的议案》</w:t>
      </w:r>
    </w:p>
    <w:p w14:paraId="4441D6B7"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公司2022年度利润分配方案如下：</w:t>
      </w:r>
    </w:p>
    <w:p w14:paraId="2CD6F6D5"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1.提取法定盈余公积：按当年度净利润扣减以前年度亏损后余额的10%计提法定盈余公积2.42亿元。</w:t>
      </w:r>
    </w:p>
    <w:p w14:paraId="4DC826BD"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2.提取一般准备：根据财政部《金融企业准备金计提管理办法》（财金[2012]20号）的规定，按公司2022年风险资产期末余额1.5%差额提取一般风险准备3.20亿元。</w:t>
      </w:r>
    </w:p>
    <w:p w14:paraId="128306F1"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3.拟以实施权益分派股权登记日的普通股总股本为基数，按每10股派发现金股利2.90元（含税）。截至2022年12月31日，公司总股本2,639,127,888</w:t>
      </w:r>
      <w:r w:rsidRPr="00BA2098">
        <w:rPr>
          <w:rFonts w:asciiTheme="minorEastAsia" w:eastAsiaTheme="minorEastAsia" w:hAnsiTheme="minorEastAsia" w:hint="eastAsia"/>
          <w:sz w:val="24"/>
        </w:rPr>
        <w:lastRenderedPageBreak/>
        <w:t>股，以此计算合计拟派发现金股利共计7.65亿元（含税）。本年度公司现金分红比例为30.54%。</w:t>
      </w:r>
    </w:p>
    <w:p w14:paraId="47ADFCB4" w14:textId="70723BF1"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4.经上述分配后，公司</w:t>
      </w:r>
      <w:r w:rsidR="00EF580C">
        <w:rPr>
          <w:rFonts w:asciiTheme="minorEastAsia" w:eastAsiaTheme="minorEastAsia" w:hAnsiTheme="minorEastAsia"/>
          <w:sz w:val="24"/>
        </w:rPr>
        <w:t>结余的</w:t>
      </w:r>
      <w:r w:rsidRPr="00BA2098">
        <w:rPr>
          <w:rFonts w:asciiTheme="minorEastAsia" w:eastAsiaTheme="minorEastAsia" w:hAnsiTheme="minorEastAsia" w:hint="eastAsia"/>
          <w:sz w:val="24"/>
        </w:rPr>
        <w:t>未分配利润为59.83亿元，结转下年度。</w:t>
      </w:r>
    </w:p>
    <w:p w14:paraId="78C46539"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公司利润分配方案符合相关法律法规和《公司章程》的有关规定，符合公司当前的实际情况，与所处行业上市公司平均水平不存在重大差异。</w:t>
      </w:r>
    </w:p>
    <w:p w14:paraId="216C21C3" w14:textId="77777777" w:rsid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53A3A551" w14:textId="441149D1" w:rsidR="00767DB8" w:rsidRPr="00767DB8" w:rsidRDefault="00767DB8" w:rsidP="00767DB8">
      <w:pPr>
        <w:spacing w:line="540" w:lineRule="exact"/>
        <w:ind w:firstLineChars="200" w:firstLine="480"/>
        <w:rPr>
          <w:rFonts w:asciiTheme="minorEastAsia" w:eastAsiaTheme="minorEastAsia" w:hAnsiTheme="minorEastAsia"/>
          <w:sz w:val="24"/>
        </w:rPr>
      </w:pPr>
      <w:r w:rsidRPr="00943987">
        <w:rPr>
          <w:rFonts w:asciiTheme="minorEastAsia" w:eastAsiaTheme="minorEastAsia" w:hAnsiTheme="minorEastAsia" w:hint="eastAsia"/>
          <w:sz w:val="24"/>
        </w:rPr>
        <w:t>详见公司同日于上海证券交易所网站</w:t>
      </w:r>
      <w:r w:rsidRPr="005213E4">
        <w:rPr>
          <w:rFonts w:asciiTheme="minorEastAsia" w:eastAsiaTheme="minorEastAsia" w:hAnsiTheme="minorEastAsia" w:hint="eastAsia"/>
          <w:color w:val="000000" w:themeColor="text1"/>
          <w:sz w:val="24"/>
        </w:rPr>
        <w:t>（</w:t>
      </w:r>
      <w:hyperlink r:id="rId8" w:history="1">
        <w:r w:rsidRPr="005213E4">
          <w:rPr>
            <w:rStyle w:val="ad"/>
            <w:rFonts w:asciiTheme="minorEastAsia" w:eastAsiaTheme="minorEastAsia" w:hAnsiTheme="minorEastAsia" w:hint="eastAsia"/>
            <w:color w:val="000000" w:themeColor="text1"/>
            <w:sz w:val="24"/>
            <w:u w:val="none"/>
          </w:rPr>
          <w:t>www.sse.com.cn）披露的《厦门银行股份有限公司</w:t>
        </w:r>
        <w:r w:rsidRPr="005213E4">
          <w:rPr>
            <w:rStyle w:val="ad"/>
            <w:rFonts w:asciiTheme="minorEastAsia" w:eastAsiaTheme="minorEastAsia" w:hAnsiTheme="minorEastAsia"/>
            <w:color w:val="000000" w:themeColor="text1"/>
            <w:sz w:val="24"/>
            <w:u w:val="none"/>
          </w:rPr>
          <w:t>2022</w:t>
        </w:r>
      </w:hyperlink>
      <w:r w:rsidRPr="005213E4">
        <w:rPr>
          <w:rFonts w:asciiTheme="minorEastAsia" w:eastAsiaTheme="minorEastAsia" w:hAnsiTheme="minorEastAsia"/>
          <w:color w:val="000000" w:themeColor="text1"/>
          <w:sz w:val="24"/>
        </w:rPr>
        <w:t>年度利润分配方案公告</w:t>
      </w:r>
      <w:r w:rsidRPr="005213E4">
        <w:rPr>
          <w:rFonts w:asciiTheme="minorEastAsia" w:eastAsiaTheme="minorEastAsia" w:hAnsiTheme="minorEastAsia" w:hint="eastAsia"/>
          <w:color w:val="000000" w:themeColor="text1"/>
          <w:sz w:val="24"/>
        </w:rPr>
        <w:t>》。</w:t>
      </w:r>
    </w:p>
    <w:p w14:paraId="4C57F89A"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独立董事对本议案发表了同意的独立意见。</w:t>
      </w:r>
    </w:p>
    <w:p w14:paraId="65E8FFB7"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本议案尚需提交公司股东大会审议。</w:t>
      </w:r>
    </w:p>
    <w:p w14:paraId="36A6EC2B"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六、审议并通过《厦门银行股份有限公司关于2022年度董事会工作报告的议案》</w:t>
      </w:r>
    </w:p>
    <w:p w14:paraId="3CBEFB8C" w14:textId="77777777" w:rsidR="00BA2098" w:rsidRDefault="00BA2098" w:rsidP="00710B90">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05C5001B"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本议案尚需提交公司股东大会审议。</w:t>
      </w:r>
    </w:p>
    <w:p w14:paraId="71A1C1E7"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七、审议并通过《厦门银行股份有限公司关于董事会审计与消费者权益保护委员会2022年度履职情况报告的议案》</w:t>
      </w:r>
    </w:p>
    <w:p w14:paraId="6598C0AA" w14:textId="77777777" w:rsidR="00BA2098" w:rsidRDefault="00BA2098" w:rsidP="0080448F">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34FEDD1E" w14:textId="29E4D731" w:rsidR="00710B90" w:rsidRPr="00710B90" w:rsidRDefault="00710B90" w:rsidP="00710B90">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详见公司同日于上海证券交易所网站（www.sse.com.cn）披露的《</w:t>
      </w:r>
      <w:r w:rsidRPr="009A76FE">
        <w:rPr>
          <w:rFonts w:asciiTheme="minorEastAsia" w:eastAsiaTheme="minorEastAsia" w:hAnsiTheme="minorEastAsia" w:hint="eastAsia"/>
          <w:sz w:val="24"/>
        </w:rPr>
        <w:t>厦门银行股份有限公司董事会审计与消费者权益保护委员会202</w:t>
      </w:r>
      <w:r>
        <w:rPr>
          <w:rFonts w:asciiTheme="minorEastAsia" w:eastAsiaTheme="minorEastAsia" w:hAnsiTheme="minorEastAsia"/>
          <w:sz w:val="24"/>
        </w:rPr>
        <w:t>2</w:t>
      </w:r>
      <w:r w:rsidRPr="009A76FE">
        <w:rPr>
          <w:rFonts w:asciiTheme="minorEastAsia" w:eastAsiaTheme="minorEastAsia" w:hAnsiTheme="minorEastAsia" w:hint="eastAsia"/>
          <w:sz w:val="24"/>
        </w:rPr>
        <w:t>年度履职情况报告</w:t>
      </w:r>
      <w:r>
        <w:rPr>
          <w:rFonts w:asciiTheme="minorEastAsia" w:eastAsiaTheme="minorEastAsia" w:hAnsiTheme="minorEastAsia" w:hint="eastAsia"/>
          <w:sz w:val="24"/>
        </w:rPr>
        <w:t>》。</w:t>
      </w:r>
    </w:p>
    <w:p w14:paraId="30241C71"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八、审议并通过《厦门银行股份有限公司关于2022年度关联交易管理情况报告的议案》</w:t>
      </w:r>
    </w:p>
    <w:p w14:paraId="7463D6FE" w14:textId="77777777" w:rsidR="00BA2098" w:rsidRDefault="00BA2098" w:rsidP="00710B90">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353BB41A"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独立董事对本议案发表了事前认可意见和同意的独立意见。</w:t>
      </w:r>
    </w:p>
    <w:p w14:paraId="4E791D97" w14:textId="10EBDAF1"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lastRenderedPageBreak/>
        <w:t>本议案需向</w:t>
      </w:r>
      <w:r w:rsidR="00C3598B">
        <w:rPr>
          <w:rFonts w:asciiTheme="minorEastAsia" w:eastAsiaTheme="minorEastAsia" w:hAnsiTheme="minorEastAsia" w:hint="eastAsia"/>
          <w:sz w:val="24"/>
        </w:rPr>
        <w:t>公司</w:t>
      </w:r>
      <w:r w:rsidRPr="00BA2098">
        <w:rPr>
          <w:rFonts w:asciiTheme="minorEastAsia" w:eastAsiaTheme="minorEastAsia" w:hAnsiTheme="minorEastAsia" w:hint="eastAsia"/>
          <w:sz w:val="24"/>
        </w:rPr>
        <w:t>股东大会报告。</w:t>
      </w:r>
    </w:p>
    <w:p w14:paraId="17710306"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九、审议并通过《厦门银行股份有限公司关于2022年度集团层面全面风险报告的议案》</w:t>
      </w:r>
    </w:p>
    <w:p w14:paraId="658DB67F" w14:textId="77777777" w:rsidR="00BA2098" w:rsidRPr="00BA2098" w:rsidRDefault="00BA2098" w:rsidP="00BA2098">
      <w:pPr>
        <w:spacing w:line="600" w:lineRule="exact"/>
        <w:ind w:leftChars="152" w:left="319" w:firstLineChars="100" w:firstLine="24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089F249F"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十、审议并通过《厦门银行股份有限公司关于2022年度风险偏好执行情况报告的议案》</w:t>
      </w:r>
    </w:p>
    <w:p w14:paraId="5C4C8C40" w14:textId="77777777" w:rsidR="00BA2098" w:rsidRPr="00BA2098" w:rsidRDefault="00BA2098" w:rsidP="00BA2098">
      <w:pPr>
        <w:spacing w:line="600" w:lineRule="exact"/>
        <w:ind w:leftChars="152" w:left="319" w:firstLineChars="100" w:firstLine="24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7FAD5EB2"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十一、审议并通过《厦门银行股份有限公司关于2022年度预期信用损失法实施情况报告的议案》</w:t>
      </w:r>
    </w:p>
    <w:p w14:paraId="3916BEA3" w14:textId="77777777" w:rsidR="00BA2098" w:rsidRPr="00BA2098" w:rsidRDefault="00BA2098" w:rsidP="00BA2098">
      <w:pPr>
        <w:spacing w:line="600" w:lineRule="exact"/>
        <w:ind w:leftChars="152" w:left="319" w:firstLineChars="100" w:firstLine="24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389C4350"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十二、审议并通过《厦门银行股份有限公司关于2022年度并表管理情况报告的议案》</w:t>
      </w:r>
    </w:p>
    <w:p w14:paraId="5DCF3492" w14:textId="77777777" w:rsidR="00BA2098" w:rsidRPr="00BA2098" w:rsidRDefault="00BA2098" w:rsidP="0080448F">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71209D14"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十三、审议并通过《厦门银行股份有限公司关于2022年度资本充足率管理报告的议案》</w:t>
      </w:r>
    </w:p>
    <w:p w14:paraId="0B36F284" w14:textId="77777777" w:rsidR="00BA2098" w:rsidRPr="00BA2098" w:rsidRDefault="00BA2098" w:rsidP="0080448F">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56027B4F"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十四、审议并通过《厦门银行股份有限公司关于2022年度内部资本充足评估报告的议案》</w:t>
      </w:r>
    </w:p>
    <w:p w14:paraId="384158DF" w14:textId="77777777" w:rsidR="00BA2098" w:rsidRPr="00BA2098" w:rsidRDefault="00BA2098" w:rsidP="0080448F">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3DFB2E51"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十五、审议并通过《厦门银行股份有限公司关于2023年度资本充足率管理计划的议案》</w:t>
      </w:r>
    </w:p>
    <w:p w14:paraId="682CA1F4" w14:textId="77777777" w:rsidR="00BA2098" w:rsidRPr="00BA2098" w:rsidRDefault="00BA2098" w:rsidP="0080448F">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134E0741"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十六、审议并通过《厦门银行股份有限公司关于2023年度风险偏好陈述书</w:t>
      </w:r>
      <w:r w:rsidRPr="00BA2098">
        <w:rPr>
          <w:rFonts w:asciiTheme="minorEastAsia" w:eastAsiaTheme="minorEastAsia" w:hAnsiTheme="minorEastAsia" w:hint="eastAsia"/>
          <w:sz w:val="24"/>
        </w:rPr>
        <w:lastRenderedPageBreak/>
        <w:t>的议案》</w:t>
      </w:r>
    </w:p>
    <w:p w14:paraId="3378F486" w14:textId="77777777" w:rsidR="00BA2098" w:rsidRPr="00BA2098" w:rsidRDefault="00BA2098" w:rsidP="0080448F">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42497D17"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十七、审议并通过《厦门银行股份有限公司关于2023年第一季度报告的议案》</w:t>
      </w:r>
    </w:p>
    <w:p w14:paraId="1850AEFA" w14:textId="77777777" w:rsidR="00BA2098" w:rsidRDefault="00BA2098" w:rsidP="0080448F">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56320358" w14:textId="2B778893" w:rsidR="0080448F" w:rsidRPr="0080448F" w:rsidRDefault="0080448F" w:rsidP="0080448F">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详见公司同日于上海证券交易所网站（www.sse.com.cn）披露的《</w:t>
      </w:r>
      <w:r w:rsidRPr="009A76FE">
        <w:rPr>
          <w:rFonts w:asciiTheme="minorEastAsia" w:eastAsiaTheme="minorEastAsia" w:hAnsiTheme="minorEastAsia" w:hint="eastAsia"/>
          <w:sz w:val="24"/>
        </w:rPr>
        <w:t>厦门银行股份有限公司</w:t>
      </w:r>
      <w:r w:rsidRPr="005213E4">
        <w:rPr>
          <w:rFonts w:asciiTheme="minorEastAsia" w:eastAsiaTheme="minorEastAsia" w:hAnsiTheme="minorEastAsia" w:hint="eastAsia"/>
          <w:sz w:val="24"/>
        </w:rPr>
        <w:t>2023年第一季度报告</w:t>
      </w:r>
      <w:r>
        <w:rPr>
          <w:rFonts w:asciiTheme="minorEastAsia" w:eastAsiaTheme="minorEastAsia" w:hAnsiTheme="minorEastAsia" w:hint="eastAsia"/>
          <w:sz w:val="24"/>
        </w:rPr>
        <w:t>》。</w:t>
      </w:r>
    </w:p>
    <w:p w14:paraId="6A557B91"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十八、审议并通过《厦门银行股份有限公司关于2023年度绩效任务书的议案》</w:t>
      </w:r>
    </w:p>
    <w:p w14:paraId="6C726634" w14:textId="67316398" w:rsidR="00BA2098" w:rsidRPr="00BA2098" w:rsidRDefault="00BA2098" w:rsidP="0080448F">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w:t>
      </w:r>
      <w:r w:rsidR="004076BB">
        <w:rPr>
          <w:rFonts w:asciiTheme="minorEastAsia" w:eastAsiaTheme="minorEastAsia" w:hAnsiTheme="minorEastAsia"/>
          <w:sz w:val="24"/>
        </w:rPr>
        <w:t>2</w:t>
      </w:r>
      <w:r w:rsidRPr="00BA2098">
        <w:rPr>
          <w:rFonts w:asciiTheme="minorEastAsia" w:eastAsiaTheme="minorEastAsia" w:hAnsiTheme="minorEastAsia" w:hint="eastAsia"/>
          <w:sz w:val="24"/>
        </w:rPr>
        <w:t>票赞成，0票反对，0票弃权获得通过。</w:t>
      </w:r>
    </w:p>
    <w:p w14:paraId="7BC7D4BE" w14:textId="6CC6A851"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吴昕颢董事因关联关系回避了此议案的表决。</w:t>
      </w:r>
    </w:p>
    <w:p w14:paraId="3C3986F8"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独立董事对本议案发表了同意的独立意见。</w:t>
      </w:r>
    </w:p>
    <w:p w14:paraId="05FB9B02"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十九、审议并通过《厦门银行股份有限公司关于2023年度董事会授权书的议案》</w:t>
      </w:r>
    </w:p>
    <w:p w14:paraId="20765712" w14:textId="77777777" w:rsidR="00BA2098" w:rsidRPr="00BA2098" w:rsidRDefault="00BA2098" w:rsidP="00BA2098">
      <w:pPr>
        <w:spacing w:line="600" w:lineRule="exact"/>
        <w:ind w:leftChars="152" w:left="319" w:firstLineChars="100" w:firstLine="24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76F721FB"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二十、审议并通过《厦门银行股份有限公司关于2023年度日常关联交易预计额度的议案》</w:t>
      </w:r>
    </w:p>
    <w:p w14:paraId="01DF8F3A"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公司根据经营需要对2023年度与关联方发生的日常关联交易预计额度进行了合理预计。</w:t>
      </w:r>
    </w:p>
    <w:p w14:paraId="78864D0E"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表决结果：以6票赞成，0票反对，0票弃权获得通过。</w:t>
      </w:r>
    </w:p>
    <w:p w14:paraId="5346F9A3" w14:textId="77777777" w:rsid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姚志萍董事、檀庄龙董事、洪主民董事、吴昕颢董事、周永伟董事、黄金典董事、汤琼兰董事因关联关系回避了此议案的表决。</w:t>
      </w:r>
    </w:p>
    <w:p w14:paraId="726237A3" w14:textId="5D3789AC" w:rsidR="00710B90" w:rsidRPr="00710B90" w:rsidRDefault="00710B90" w:rsidP="00710B90">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详见公司同日于上海证券交易所网站（www.sse.com.cn）披露的《</w:t>
      </w:r>
      <w:r w:rsidRPr="009A76FE">
        <w:rPr>
          <w:rFonts w:asciiTheme="minorEastAsia" w:eastAsiaTheme="minorEastAsia" w:hAnsiTheme="minorEastAsia" w:hint="eastAsia"/>
          <w:sz w:val="24"/>
        </w:rPr>
        <w:t>厦门银行</w:t>
      </w:r>
      <w:r w:rsidRPr="009A76FE">
        <w:rPr>
          <w:rFonts w:asciiTheme="minorEastAsia" w:eastAsiaTheme="minorEastAsia" w:hAnsiTheme="minorEastAsia" w:hint="eastAsia"/>
          <w:sz w:val="24"/>
        </w:rPr>
        <w:lastRenderedPageBreak/>
        <w:t>股份有限公司</w:t>
      </w:r>
      <w:r w:rsidRPr="006D4755">
        <w:rPr>
          <w:rFonts w:asciiTheme="minorEastAsia" w:eastAsiaTheme="minorEastAsia" w:hAnsiTheme="minorEastAsia" w:hint="eastAsia"/>
          <w:sz w:val="24"/>
        </w:rPr>
        <w:t>关于2023年度日常关联交易预计额度的公告</w:t>
      </w:r>
      <w:r>
        <w:rPr>
          <w:rFonts w:asciiTheme="minorEastAsia" w:eastAsiaTheme="minorEastAsia" w:hAnsiTheme="minorEastAsia" w:hint="eastAsia"/>
          <w:sz w:val="24"/>
        </w:rPr>
        <w:t>》。</w:t>
      </w:r>
    </w:p>
    <w:p w14:paraId="64E3D42E"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独立董事对本议案发表了事前认可意见和同意的独立意见。</w:t>
      </w:r>
    </w:p>
    <w:p w14:paraId="134FCD1E"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本议案尚需提交公司股东大会审议。</w:t>
      </w:r>
    </w:p>
    <w:p w14:paraId="777CBAA8"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二十一、审议并通过《厦门银行股份有限公司关于聘请2023年度会计师事务所的议案》</w:t>
      </w:r>
    </w:p>
    <w:p w14:paraId="0711B92B"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同意续聘安永华明会计师事务所（特殊普通合伙）为公司2023年度财务审计及内控审计机构，聘期一年。</w:t>
      </w:r>
    </w:p>
    <w:p w14:paraId="4DF95D18" w14:textId="77777777" w:rsid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1F24AA59" w14:textId="2E5C1DB0" w:rsidR="00710B90" w:rsidRPr="00710B90" w:rsidRDefault="00710B90" w:rsidP="00710B90">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详见公司同日于上海证券交易所网站（www.sse.com.cn）披露的《</w:t>
      </w:r>
      <w:r w:rsidRPr="00C712D4">
        <w:rPr>
          <w:rFonts w:asciiTheme="minorEastAsia" w:eastAsiaTheme="minorEastAsia" w:hAnsiTheme="minorEastAsia" w:hint="eastAsia"/>
          <w:sz w:val="24"/>
        </w:rPr>
        <w:t>厦门银行股份有限公司关于续聘会计师事务所的公告</w:t>
      </w:r>
      <w:r>
        <w:rPr>
          <w:rFonts w:asciiTheme="minorEastAsia" w:eastAsiaTheme="minorEastAsia" w:hAnsiTheme="minorEastAsia" w:hint="eastAsia"/>
          <w:sz w:val="24"/>
        </w:rPr>
        <w:t>》。</w:t>
      </w:r>
    </w:p>
    <w:p w14:paraId="72753D94"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独立董事对本议案发表了事前认可意见和同意的独立意见。</w:t>
      </w:r>
    </w:p>
    <w:p w14:paraId="16C84B22"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本议案尚需提交公司股东大会审议。</w:t>
      </w:r>
    </w:p>
    <w:p w14:paraId="1CF70E47"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二十二、审议并通过《厦门银行股份有限公司关于召开2022年度股东大会的议案》</w:t>
      </w:r>
    </w:p>
    <w:p w14:paraId="4CEB72BD" w14:textId="77777777" w:rsidR="00BA2098" w:rsidRPr="00BA2098" w:rsidRDefault="00BA2098" w:rsidP="0080448F">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同意公司于2023年5月18日召开2022年度股东大会。</w:t>
      </w:r>
    </w:p>
    <w:p w14:paraId="7F9D984B" w14:textId="77777777" w:rsidR="00BA2098" w:rsidRDefault="00BA2098" w:rsidP="0080448F">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5509848F" w14:textId="56C48725" w:rsidR="00710B90" w:rsidRPr="00710B90" w:rsidRDefault="00710B90" w:rsidP="00710B90">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详见公司同日于上海证券交易所网站（www.sse.com.cn）披露的《</w:t>
      </w:r>
      <w:r w:rsidRPr="00C712D4">
        <w:rPr>
          <w:rFonts w:asciiTheme="minorEastAsia" w:eastAsiaTheme="minorEastAsia" w:hAnsiTheme="minorEastAsia" w:hint="eastAsia"/>
          <w:sz w:val="24"/>
        </w:rPr>
        <w:t>厦门银行股份有限公司关于召开2022年度股东大会的通知</w:t>
      </w:r>
      <w:r>
        <w:rPr>
          <w:rFonts w:asciiTheme="minorEastAsia" w:eastAsiaTheme="minorEastAsia" w:hAnsiTheme="minorEastAsia" w:hint="eastAsia"/>
          <w:sz w:val="24"/>
        </w:rPr>
        <w:t>》。</w:t>
      </w:r>
    </w:p>
    <w:p w14:paraId="5BE87B11"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二十三、审议并通过《厦门银行股份有限公司关于厦门夏商集团向公司申请授信的议案》</w:t>
      </w:r>
    </w:p>
    <w:p w14:paraId="00C624E7" w14:textId="77777777" w:rsidR="00BA2098" w:rsidRPr="00BA2098" w:rsidRDefault="00BA2098" w:rsidP="0080448F">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4C8270B5"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二十四、审议并通过《厦门银行股份有限公司关于厦门国贸次集团向公司申请授信的议案》</w:t>
      </w:r>
    </w:p>
    <w:p w14:paraId="432AB1D6" w14:textId="77777777" w:rsidR="00BA2098" w:rsidRPr="00BA2098" w:rsidRDefault="00BA2098" w:rsidP="0080448F">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lastRenderedPageBreak/>
        <w:t>表决结果：以12票赞成，0票反对，0票弃权获得通过。</w:t>
      </w:r>
    </w:p>
    <w:p w14:paraId="57F53B21"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戴亦一独立董事因担任厦门国贸集团股份有限公司独立董事，主动回避了此议案的表决。</w:t>
      </w:r>
    </w:p>
    <w:p w14:paraId="75EA3967" w14:textId="77777777" w:rsidR="00BA2098" w:rsidRP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二十五、审议并通过《厦门银行股份有限公司关于象屿股份关联次集团向公司申请授信的议案》</w:t>
      </w:r>
    </w:p>
    <w:p w14:paraId="311D657B" w14:textId="63B99B62" w:rsidR="00BA2098" w:rsidRPr="00BA2098" w:rsidRDefault="00BA2098" w:rsidP="00710B90">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表决结果：以13票赞成，0票反对，0票弃权获得通过。</w:t>
      </w:r>
    </w:p>
    <w:p w14:paraId="4FCAEDC2" w14:textId="77777777" w:rsidR="00BA2098" w:rsidRDefault="00BA2098" w:rsidP="00BA2098">
      <w:pPr>
        <w:spacing w:line="600" w:lineRule="exact"/>
        <w:ind w:firstLineChars="200" w:firstLine="480"/>
        <w:rPr>
          <w:rFonts w:asciiTheme="minorEastAsia" w:eastAsiaTheme="minorEastAsia" w:hAnsiTheme="minorEastAsia"/>
          <w:sz w:val="24"/>
        </w:rPr>
      </w:pPr>
      <w:r w:rsidRPr="00BA2098">
        <w:rPr>
          <w:rFonts w:asciiTheme="minorEastAsia" w:eastAsiaTheme="minorEastAsia" w:hAnsiTheme="minorEastAsia" w:hint="eastAsia"/>
          <w:sz w:val="24"/>
        </w:rPr>
        <w:t>本次会议还听取了《厦门银行股份有限公司2022年度独立董事述职报告》。</w:t>
      </w:r>
    </w:p>
    <w:p w14:paraId="7F5B75CC" w14:textId="77777777" w:rsidR="00710B90" w:rsidRPr="005C6185" w:rsidRDefault="00710B90" w:rsidP="00710B90">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详见公司同日于上海证券交易所网站（www.sse.com.cn）披露的《</w:t>
      </w:r>
      <w:r w:rsidRPr="0014557E">
        <w:rPr>
          <w:rFonts w:asciiTheme="minorEastAsia" w:eastAsiaTheme="minorEastAsia" w:hAnsiTheme="minorEastAsia" w:hint="eastAsia"/>
          <w:sz w:val="24"/>
        </w:rPr>
        <w:t>厦门银行股份有限公司</w:t>
      </w:r>
      <w:r>
        <w:rPr>
          <w:rFonts w:asciiTheme="minorEastAsia" w:eastAsiaTheme="minorEastAsia" w:hAnsiTheme="minorEastAsia" w:hint="eastAsia"/>
          <w:sz w:val="24"/>
        </w:rPr>
        <w:t>202</w:t>
      </w:r>
      <w:r>
        <w:rPr>
          <w:rFonts w:asciiTheme="minorEastAsia" w:eastAsiaTheme="minorEastAsia" w:hAnsiTheme="minorEastAsia"/>
          <w:sz w:val="24"/>
        </w:rPr>
        <w:t>2</w:t>
      </w:r>
      <w:r w:rsidRPr="0014557E">
        <w:rPr>
          <w:rFonts w:asciiTheme="minorEastAsia" w:eastAsiaTheme="minorEastAsia" w:hAnsiTheme="minorEastAsia" w:hint="eastAsia"/>
          <w:sz w:val="24"/>
        </w:rPr>
        <w:t>年度独立董事述职报告</w:t>
      </w:r>
      <w:r>
        <w:rPr>
          <w:rFonts w:asciiTheme="minorEastAsia" w:eastAsiaTheme="minorEastAsia" w:hAnsiTheme="minorEastAsia" w:hint="eastAsia"/>
          <w:sz w:val="24"/>
        </w:rPr>
        <w:t>》。</w:t>
      </w:r>
    </w:p>
    <w:p w14:paraId="1E8C1702" w14:textId="77777777" w:rsidR="00710B90" w:rsidRPr="00710B90" w:rsidRDefault="00710B90" w:rsidP="00BA2098">
      <w:pPr>
        <w:spacing w:line="600" w:lineRule="exact"/>
        <w:ind w:firstLineChars="200" w:firstLine="480"/>
        <w:rPr>
          <w:rFonts w:asciiTheme="minorEastAsia" w:eastAsiaTheme="minorEastAsia" w:hAnsiTheme="minorEastAsia"/>
          <w:sz w:val="24"/>
        </w:rPr>
      </w:pPr>
    </w:p>
    <w:p w14:paraId="43A07F07" w14:textId="77777777" w:rsidR="00403413" w:rsidRPr="00943987" w:rsidRDefault="00403413" w:rsidP="00BA2098">
      <w:pPr>
        <w:spacing w:line="600" w:lineRule="exact"/>
        <w:rPr>
          <w:rFonts w:asciiTheme="minorEastAsia" w:eastAsiaTheme="minorEastAsia" w:hAnsiTheme="minorEastAsia"/>
          <w:b/>
          <w:sz w:val="24"/>
        </w:rPr>
      </w:pPr>
    </w:p>
    <w:p w14:paraId="7F36027C" w14:textId="77777777" w:rsidR="00403413" w:rsidRPr="00943987" w:rsidRDefault="00403413" w:rsidP="00044ACE">
      <w:pPr>
        <w:spacing w:line="600" w:lineRule="exact"/>
        <w:ind w:firstLineChars="2100" w:firstLine="5040"/>
        <w:rPr>
          <w:rFonts w:asciiTheme="minorEastAsia" w:eastAsiaTheme="minorEastAsia" w:hAnsiTheme="minorEastAsia"/>
          <w:sz w:val="24"/>
        </w:rPr>
      </w:pPr>
      <w:r w:rsidRPr="00943987">
        <w:rPr>
          <w:rFonts w:asciiTheme="minorEastAsia" w:eastAsiaTheme="minorEastAsia" w:hAnsiTheme="minorEastAsia" w:hint="eastAsia"/>
          <w:sz w:val="24"/>
        </w:rPr>
        <w:t>厦门银行股份有限公司董事会</w:t>
      </w:r>
    </w:p>
    <w:p w14:paraId="560A522C" w14:textId="335F7982" w:rsidR="00044ACE" w:rsidRDefault="00044ACE" w:rsidP="00044ACE">
      <w:pPr>
        <w:spacing w:line="600" w:lineRule="exact"/>
        <w:ind w:right="120" w:firstLineChars="250" w:firstLine="600"/>
        <w:jc w:val="right"/>
        <w:rPr>
          <w:rFonts w:asciiTheme="minorEastAsia" w:eastAsiaTheme="minorEastAsia" w:hAnsiTheme="minorEastAsia"/>
          <w:sz w:val="24"/>
        </w:rPr>
      </w:pPr>
      <w:r w:rsidRPr="00943987">
        <w:rPr>
          <w:rFonts w:asciiTheme="minorEastAsia" w:eastAsiaTheme="minorEastAsia" w:hAnsiTheme="minorEastAsia" w:hint="eastAsia"/>
          <w:sz w:val="24"/>
        </w:rPr>
        <w:t xml:space="preserve"> </w:t>
      </w:r>
      <w:r w:rsidRPr="00943987">
        <w:rPr>
          <w:rFonts w:asciiTheme="minorEastAsia" w:eastAsiaTheme="minorEastAsia" w:hAnsiTheme="minorEastAsia"/>
          <w:sz w:val="24"/>
        </w:rPr>
        <w:t xml:space="preserve">                               </w:t>
      </w:r>
      <w:r w:rsidRPr="00943987">
        <w:rPr>
          <w:rFonts w:asciiTheme="minorEastAsia" w:eastAsiaTheme="minorEastAsia" w:hAnsiTheme="minorEastAsia" w:hint="eastAsia"/>
          <w:sz w:val="24"/>
        </w:rPr>
        <w:t>202</w:t>
      </w:r>
      <w:r w:rsidR="00C712D4">
        <w:rPr>
          <w:rFonts w:asciiTheme="minorEastAsia" w:eastAsiaTheme="minorEastAsia" w:hAnsiTheme="minorEastAsia"/>
          <w:sz w:val="24"/>
        </w:rPr>
        <w:t>3</w:t>
      </w:r>
      <w:r w:rsidRPr="00943987">
        <w:rPr>
          <w:rFonts w:asciiTheme="minorEastAsia" w:eastAsiaTheme="minorEastAsia" w:hAnsiTheme="minorEastAsia" w:hint="eastAsia"/>
          <w:sz w:val="24"/>
        </w:rPr>
        <w:t>年</w:t>
      </w:r>
      <w:r w:rsidR="00C712D4">
        <w:rPr>
          <w:rFonts w:asciiTheme="minorEastAsia" w:eastAsiaTheme="minorEastAsia" w:hAnsiTheme="minorEastAsia"/>
          <w:sz w:val="24"/>
        </w:rPr>
        <w:t>4</w:t>
      </w:r>
      <w:r w:rsidRPr="00943987">
        <w:rPr>
          <w:rFonts w:asciiTheme="minorEastAsia" w:eastAsiaTheme="minorEastAsia" w:hAnsiTheme="minorEastAsia" w:hint="eastAsia"/>
          <w:sz w:val="24"/>
        </w:rPr>
        <w:t>月2</w:t>
      </w:r>
      <w:r w:rsidR="00C712D4">
        <w:rPr>
          <w:rFonts w:asciiTheme="minorEastAsia" w:eastAsiaTheme="minorEastAsia" w:hAnsiTheme="minorEastAsia"/>
          <w:sz w:val="24"/>
        </w:rPr>
        <w:t>7</w:t>
      </w:r>
      <w:r w:rsidRPr="00943987">
        <w:rPr>
          <w:rFonts w:asciiTheme="minorEastAsia" w:eastAsiaTheme="minorEastAsia" w:hAnsiTheme="minorEastAsia" w:hint="eastAsia"/>
          <w:sz w:val="24"/>
        </w:rPr>
        <w:t>日</w:t>
      </w:r>
    </w:p>
    <w:p w14:paraId="64FF3707" w14:textId="5955DB43" w:rsidR="00D14DA8" w:rsidRDefault="00D14DA8">
      <w:pPr>
        <w:widowControl/>
        <w:jc w:val="left"/>
        <w:rPr>
          <w:rFonts w:ascii="仿宋_GB2312" w:eastAsia="仿宋_GB2312" w:hAnsi="宋体"/>
          <w:b/>
          <w:bCs/>
          <w:sz w:val="32"/>
          <w:szCs w:val="32"/>
          <w:lang w:eastAsia="zh-Hans"/>
        </w:rPr>
      </w:pPr>
    </w:p>
    <w:sectPr w:rsidR="00D14DA8">
      <w:footerReference w:type="even" r:id="rId9"/>
      <w:pgSz w:w="11906" w:h="16838"/>
      <w:pgMar w:top="1440" w:right="1800" w:bottom="1558"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FE205D" w14:textId="77777777" w:rsidR="00872E74" w:rsidRDefault="00872E74">
      <w:r>
        <w:separator/>
      </w:r>
    </w:p>
  </w:endnote>
  <w:endnote w:type="continuationSeparator" w:id="0">
    <w:p w14:paraId="4849D4F0" w14:textId="77777777" w:rsidR="00872E74" w:rsidRDefault="00872E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Sim Sun">
    <w:altName w:val="宋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B495B9" w14:textId="77777777" w:rsidR="00F30695" w:rsidRDefault="00F65D99">
    <w:pPr>
      <w:pStyle w:val="a7"/>
      <w:framePr w:wrap="around" w:vAnchor="text" w:hAnchor="margin" w:xAlign="center" w:y="1"/>
      <w:rPr>
        <w:rStyle w:val="ac"/>
      </w:rPr>
    </w:pPr>
    <w:r>
      <w:fldChar w:fldCharType="begin"/>
    </w:r>
    <w:r>
      <w:rPr>
        <w:rStyle w:val="ac"/>
      </w:rPr>
      <w:instrText xml:space="preserve">PAGE  </w:instrText>
    </w:r>
    <w:r>
      <w:fldChar w:fldCharType="end"/>
    </w:r>
  </w:p>
  <w:p w14:paraId="2AE09C72" w14:textId="77777777" w:rsidR="00F30695" w:rsidRDefault="00F3069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2104A0" w14:textId="77777777" w:rsidR="00872E74" w:rsidRDefault="00872E74">
      <w:r>
        <w:separator/>
      </w:r>
    </w:p>
  </w:footnote>
  <w:footnote w:type="continuationSeparator" w:id="0">
    <w:p w14:paraId="5B95F46E" w14:textId="77777777" w:rsidR="00872E74" w:rsidRDefault="00872E7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925CD9A"/>
    <w:multiLevelType w:val="singleLevel"/>
    <w:tmpl w:val="8925CD9A"/>
    <w:lvl w:ilvl="0">
      <w:start w:val="2"/>
      <w:numFmt w:val="chineseCounting"/>
      <w:pStyle w:val="3"/>
      <w:suff w:val="nothing"/>
      <w:lvlText w:val="%1、"/>
      <w:lvlJc w:val="left"/>
      <w:rPr>
        <w:rFonts w:hint="eastAsia"/>
      </w:rPr>
    </w:lvl>
  </w:abstractNum>
  <w:abstractNum w:abstractNumId="1">
    <w:nsid w:val="50341479"/>
    <w:multiLevelType w:val="singleLevel"/>
    <w:tmpl w:val="50341479"/>
    <w:lvl w:ilvl="0">
      <w:start w:val="1"/>
      <w:numFmt w:val="decimal"/>
      <w:lvlText w:val="%1."/>
      <w:lvlJc w:val="left"/>
      <w:pPr>
        <w:tabs>
          <w:tab w:val="num" w:pos="1200"/>
        </w:tabs>
        <w:ind w:left="120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trackRevisions/>
  <w:defaultTabStop w:val="420"/>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FA8"/>
    <w:rsid w:val="8FEB3439"/>
    <w:rsid w:val="903E583F"/>
    <w:rsid w:val="B77EE423"/>
    <w:rsid w:val="B7FE0EA2"/>
    <w:rsid w:val="BADF720C"/>
    <w:rsid w:val="BB77F864"/>
    <w:rsid w:val="BFEDD4A9"/>
    <w:rsid w:val="BFF00AE2"/>
    <w:rsid w:val="C76E493B"/>
    <w:rsid w:val="C9634A4C"/>
    <w:rsid w:val="CBFF3504"/>
    <w:rsid w:val="CDEE6D60"/>
    <w:rsid w:val="CF0E76DC"/>
    <w:rsid w:val="D1BFB61B"/>
    <w:rsid w:val="DB5EA52F"/>
    <w:rsid w:val="DDFDC90A"/>
    <w:rsid w:val="E3D5542A"/>
    <w:rsid w:val="E7DF77DE"/>
    <w:rsid w:val="E9EFDCA4"/>
    <w:rsid w:val="E9FEC6DD"/>
    <w:rsid w:val="EE5DE815"/>
    <w:rsid w:val="EE6E96F1"/>
    <w:rsid w:val="EFEE8FA1"/>
    <w:rsid w:val="F5DA04C7"/>
    <w:rsid w:val="F6F50C70"/>
    <w:rsid w:val="F758F4AE"/>
    <w:rsid w:val="F7EA8A88"/>
    <w:rsid w:val="FB7FEC03"/>
    <w:rsid w:val="FC9BA811"/>
    <w:rsid w:val="FDED7D3C"/>
    <w:rsid w:val="FE5FA8CA"/>
    <w:rsid w:val="FEDEDF4A"/>
    <w:rsid w:val="FEF727EE"/>
    <w:rsid w:val="FF36018C"/>
    <w:rsid w:val="FF77921C"/>
    <w:rsid w:val="FFBBCFC5"/>
    <w:rsid w:val="FFD5FA76"/>
    <w:rsid w:val="0000048C"/>
    <w:rsid w:val="00000BCE"/>
    <w:rsid w:val="000014EC"/>
    <w:rsid w:val="00001AB0"/>
    <w:rsid w:val="00012DED"/>
    <w:rsid w:val="000172D6"/>
    <w:rsid w:val="000238EE"/>
    <w:rsid w:val="00030CE2"/>
    <w:rsid w:val="00040AE9"/>
    <w:rsid w:val="00041630"/>
    <w:rsid w:val="00044ACE"/>
    <w:rsid w:val="0005073B"/>
    <w:rsid w:val="00050EF5"/>
    <w:rsid w:val="0005344C"/>
    <w:rsid w:val="0005357C"/>
    <w:rsid w:val="00053690"/>
    <w:rsid w:val="00055D24"/>
    <w:rsid w:val="000606ED"/>
    <w:rsid w:val="00062F70"/>
    <w:rsid w:val="00064492"/>
    <w:rsid w:val="00067C95"/>
    <w:rsid w:val="0007231F"/>
    <w:rsid w:val="00073C7A"/>
    <w:rsid w:val="000803C1"/>
    <w:rsid w:val="00083954"/>
    <w:rsid w:val="00094411"/>
    <w:rsid w:val="00095D66"/>
    <w:rsid w:val="000A6F32"/>
    <w:rsid w:val="000B21CD"/>
    <w:rsid w:val="000B65CE"/>
    <w:rsid w:val="000C70C6"/>
    <w:rsid w:val="000D74A8"/>
    <w:rsid w:val="000D75C8"/>
    <w:rsid w:val="000D7F78"/>
    <w:rsid w:val="000E1156"/>
    <w:rsid w:val="000F0563"/>
    <w:rsid w:val="00101775"/>
    <w:rsid w:val="001039CB"/>
    <w:rsid w:val="00104083"/>
    <w:rsid w:val="001154D6"/>
    <w:rsid w:val="00116209"/>
    <w:rsid w:val="0012401B"/>
    <w:rsid w:val="001256AE"/>
    <w:rsid w:val="00130132"/>
    <w:rsid w:val="0013101B"/>
    <w:rsid w:val="00134078"/>
    <w:rsid w:val="00136909"/>
    <w:rsid w:val="00157B1A"/>
    <w:rsid w:val="00161C4C"/>
    <w:rsid w:val="00163119"/>
    <w:rsid w:val="001640C9"/>
    <w:rsid w:val="00165CA5"/>
    <w:rsid w:val="00166728"/>
    <w:rsid w:val="0016795D"/>
    <w:rsid w:val="00171939"/>
    <w:rsid w:val="00172A27"/>
    <w:rsid w:val="00183F07"/>
    <w:rsid w:val="001B4B5A"/>
    <w:rsid w:val="001B4FD5"/>
    <w:rsid w:val="001B5F87"/>
    <w:rsid w:val="001B74EC"/>
    <w:rsid w:val="001C0AA0"/>
    <w:rsid w:val="001C0C7A"/>
    <w:rsid w:val="001C23D6"/>
    <w:rsid w:val="001C2415"/>
    <w:rsid w:val="001C6A18"/>
    <w:rsid w:val="001D00C4"/>
    <w:rsid w:val="001D3BFF"/>
    <w:rsid w:val="001E25A3"/>
    <w:rsid w:val="001E3904"/>
    <w:rsid w:val="001F69A3"/>
    <w:rsid w:val="001F7888"/>
    <w:rsid w:val="002014AA"/>
    <w:rsid w:val="002030C8"/>
    <w:rsid w:val="00203A9C"/>
    <w:rsid w:val="00203C14"/>
    <w:rsid w:val="00210644"/>
    <w:rsid w:val="00216072"/>
    <w:rsid w:val="00220C75"/>
    <w:rsid w:val="0022161E"/>
    <w:rsid w:val="00227790"/>
    <w:rsid w:val="00233E64"/>
    <w:rsid w:val="00235321"/>
    <w:rsid w:val="00240722"/>
    <w:rsid w:val="002410DE"/>
    <w:rsid w:val="00251995"/>
    <w:rsid w:val="00260B17"/>
    <w:rsid w:val="00261352"/>
    <w:rsid w:val="002614BA"/>
    <w:rsid w:val="00262EE2"/>
    <w:rsid w:val="00264145"/>
    <w:rsid w:val="0029186D"/>
    <w:rsid w:val="002951A6"/>
    <w:rsid w:val="00295277"/>
    <w:rsid w:val="002A15C0"/>
    <w:rsid w:val="002A3900"/>
    <w:rsid w:val="002A5DB7"/>
    <w:rsid w:val="002B24E6"/>
    <w:rsid w:val="002B5EDB"/>
    <w:rsid w:val="002B6693"/>
    <w:rsid w:val="002C002E"/>
    <w:rsid w:val="002C31F1"/>
    <w:rsid w:val="002D5B5C"/>
    <w:rsid w:val="002D62CA"/>
    <w:rsid w:val="002D6F9D"/>
    <w:rsid w:val="002E253F"/>
    <w:rsid w:val="002E29DD"/>
    <w:rsid w:val="002F1CBC"/>
    <w:rsid w:val="0030144F"/>
    <w:rsid w:val="00304036"/>
    <w:rsid w:val="0032220E"/>
    <w:rsid w:val="00323E56"/>
    <w:rsid w:val="00324655"/>
    <w:rsid w:val="00326805"/>
    <w:rsid w:val="00327FD6"/>
    <w:rsid w:val="00337E21"/>
    <w:rsid w:val="003405F1"/>
    <w:rsid w:val="00342210"/>
    <w:rsid w:val="0034302B"/>
    <w:rsid w:val="003516A1"/>
    <w:rsid w:val="00355ACF"/>
    <w:rsid w:val="0036284A"/>
    <w:rsid w:val="00365D39"/>
    <w:rsid w:val="003745D4"/>
    <w:rsid w:val="003769C8"/>
    <w:rsid w:val="003821E6"/>
    <w:rsid w:val="00395301"/>
    <w:rsid w:val="003957B9"/>
    <w:rsid w:val="00396293"/>
    <w:rsid w:val="003A030C"/>
    <w:rsid w:val="003B7CBB"/>
    <w:rsid w:val="003D0FA5"/>
    <w:rsid w:val="003E5296"/>
    <w:rsid w:val="003E5424"/>
    <w:rsid w:val="003E7427"/>
    <w:rsid w:val="003F38FF"/>
    <w:rsid w:val="004024E6"/>
    <w:rsid w:val="00403413"/>
    <w:rsid w:val="004076BB"/>
    <w:rsid w:val="00416DA2"/>
    <w:rsid w:val="00417E69"/>
    <w:rsid w:val="00440AE7"/>
    <w:rsid w:val="00443852"/>
    <w:rsid w:val="00443EBB"/>
    <w:rsid w:val="00447D24"/>
    <w:rsid w:val="00453FB2"/>
    <w:rsid w:val="0045448F"/>
    <w:rsid w:val="00455EF7"/>
    <w:rsid w:val="00460B7C"/>
    <w:rsid w:val="00463FC5"/>
    <w:rsid w:val="00471038"/>
    <w:rsid w:val="00471B11"/>
    <w:rsid w:val="00473CCC"/>
    <w:rsid w:val="00474E84"/>
    <w:rsid w:val="004776AF"/>
    <w:rsid w:val="00480A68"/>
    <w:rsid w:val="004916A9"/>
    <w:rsid w:val="004A0B8D"/>
    <w:rsid w:val="004C00C2"/>
    <w:rsid w:val="004C34C6"/>
    <w:rsid w:val="004D5F87"/>
    <w:rsid w:val="004D76E2"/>
    <w:rsid w:val="004D7957"/>
    <w:rsid w:val="004E346A"/>
    <w:rsid w:val="004E41BE"/>
    <w:rsid w:val="004E6E51"/>
    <w:rsid w:val="004F17F3"/>
    <w:rsid w:val="004F6663"/>
    <w:rsid w:val="00507850"/>
    <w:rsid w:val="00515F54"/>
    <w:rsid w:val="005213E4"/>
    <w:rsid w:val="00525307"/>
    <w:rsid w:val="00527692"/>
    <w:rsid w:val="00532166"/>
    <w:rsid w:val="00533FCF"/>
    <w:rsid w:val="00537E4A"/>
    <w:rsid w:val="00540DCA"/>
    <w:rsid w:val="005411CC"/>
    <w:rsid w:val="005514E9"/>
    <w:rsid w:val="00553F66"/>
    <w:rsid w:val="005613A0"/>
    <w:rsid w:val="00561576"/>
    <w:rsid w:val="00561D6A"/>
    <w:rsid w:val="00561D97"/>
    <w:rsid w:val="005810EA"/>
    <w:rsid w:val="005934CC"/>
    <w:rsid w:val="00594F79"/>
    <w:rsid w:val="005972C3"/>
    <w:rsid w:val="005A08CF"/>
    <w:rsid w:val="005A2EB6"/>
    <w:rsid w:val="005A3F01"/>
    <w:rsid w:val="005A7795"/>
    <w:rsid w:val="005B0322"/>
    <w:rsid w:val="005B0DE8"/>
    <w:rsid w:val="005B736F"/>
    <w:rsid w:val="005C08F5"/>
    <w:rsid w:val="005C4372"/>
    <w:rsid w:val="005C6736"/>
    <w:rsid w:val="005D32D6"/>
    <w:rsid w:val="005D7F5C"/>
    <w:rsid w:val="005E2DC0"/>
    <w:rsid w:val="005E6153"/>
    <w:rsid w:val="005E7315"/>
    <w:rsid w:val="005F13B0"/>
    <w:rsid w:val="005F3D9D"/>
    <w:rsid w:val="005F6EDD"/>
    <w:rsid w:val="00603C11"/>
    <w:rsid w:val="0060552A"/>
    <w:rsid w:val="006116BC"/>
    <w:rsid w:val="00620D2A"/>
    <w:rsid w:val="006346D9"/>
    <w:rsid w:val="006371AC"/>
    <w:rsid w:val="006407C6"/>
    <w:rsid w:val="006438E8"/>
    <w:rsid w:val="00652D66"/>
    <w:rsid w:val="00656559"/>
    <w:rsid w:val="006575E1"/>
    <w:rsid w:val="0066080B"/>
    <w:rsid w:val="006649DB"/>
    <w:rsid w:val="0067445E"/>
    <w:rsid w:val="00680472"/>
    <w:rsid w:val="00684CF6"/>
    <w:rsid w:val="00691684"/>
    <w:rsid w:val="006933EE"/>
    <w:rsid w:val="00695D28"/>
    <w:rsid w:val="006A03A2"/>
    <w:rsid w:val="006A2BAD"/>
    <w:rsid w:val="006B2C9C"/>
    <w:rsid w:val="006B4B29"/>
    <w:rsid w:val="006C001A"/>
    <w:rsid w:val="006C2778"/>
    <w:rsid w:val="006C5456"/>
    <w:rsid w:val="006C7FF0"/>
    <w:rsid w:val="006D074B"/>
    <w:rsid w:val="006D4755"/>
    <w:rsid w:val="006D6B01"/>
    <w:rsid w:val="006D7855"/>
    <w:rsid w:val="006E2573"/>
    <w:rsid w:val="006E2724"/>
    <w:rsid w:val="006E3B22"/>
    <w:rsid w:val="006F121B"/>
    <w:rsid w:val="006F16FE"/>
    <w:rsid w:val="006F2936"/>
    <w:rsid w:val="006F3105"/>
    <w:rsid w:val="006F3357"/>
    <w:rsid w:val="006F6F48"/>
    <w:rsid w:val="00700E5F"/>
    <w:rsid w:val="00706B9D"/>
    <w:rsid w:val="00710A68"/>
    <w:rsid w:val="00710AA2"/>
    <w:rsid w:val="00710B90"/>
    <w:rsid w:val="00712FCA"/>
    <w:rsid w:val="0071485D"/>
    <w:rsid w:val="007157E9"/>
    <w:rsid w:val="00723056"/>
    <w:rsid w:val="007314C5"/>
    <w:rsid w:val="0073485A"/>
    <w:rsid w:val="0073559D"/>
    <w:rsid w:val="00735A9E"/>
    <w:rsid w:val="00752042"/>
    <w:rsid w:val="0076154C"/>
    <w:rsid w:val="007618A5"/>
    <w:rsid w:val="00765183"/>
    <w:rsid w:val="00766B73"/>
    <w:rsid w:val="00766D8B"/>
    <w:rsid w:val="007678BD"/>
    <w:rsid w:val="00767DB8"/>
    <w:rsid w:val="00773D86"/>
    <w:rsid w:val="007801E3"/>
    <w:rsid w:val="007879A2"/>
    <w:rsid w:val="00787C87"/>
    <w:rsid w:val="007A05FA"/>
    <w:rsid w:val="007A4AE3"/>
    <w:rsid w:val="007A6235"/>
    <w:rsid w:val="007A684E"/>
    <w:rsid w:val="007B232B"/>
    <w:rsid w:val="007B5CB2"/>
    <w:rsid w:val="007C2305"/>
    <w:rsid w:val="007C582F"/>
    <w:rsid w:val="007C6178"/>
    <w:rsid w:val="007C6B82"/>
    <w:rsid w:val="007C7CD0"/>
    <w:rsid w:val="007D129F"/>
    <w:rsid w:val="007D201A"/>
    <w:rsid w:val="007D222C"/>
    <w:rsid w:val="007F601B"/>
    <w:rsid w:val="008017B6"/>
    <w:rsid w:val="0080448F"/>
    <w:rsid w:val="00805493"/>
    <w:rsid w:val="0081041A"/>
    <w:rsid w:val="00811CD7"/>
    <w:rsid w:val="00816DFF"/>
    <w:rsid w:val="00825486"/>
    <w:rsid w:val="008262C4"/>
    <w:rsid w:val="008306B9"/>
    <w:rsid w:val="00830EE0"/>
    <w:rsid w:val="0083348E"/>
    <w:rsid w:val="00834BD7"/>
    <w:rsid w:val="00837613"/>
    <w:rsid w:val="00841BD5"/>
    <w:rsid w:val="0084762B"/>
    <w:rsid w:val="008504E1"/>
    <w:rsid w:val="00850B82"/>
    <w:rsid w:val="008548A6"/>
    <w:rsid w:val="0085544C"/>
    <w:rsid w:val="008671A0"/>
    <w:rsid w:val="00872E74"/>
    <w:rsid w:val="00873BF2"/>
    <w:rsid w:val="008824B7"/>
    <w:rsid w:val="00882FA8"/>
    <w:rsid w:val="00885F80"/>
    <w:rsid w:val="008866F2"/>
    <w:rsid w:val="0089009A"/>
    <w:rsid w:val="00891D0F"/>
    <w:rsid w:val="008A236A"/>
    <w:rsid w:val="008B43F2"/>
    <w:rsid w:val="008C1875"/>
    <w:rsid w:val="008C2A02"/>
    <w:rsid w:val="008D2DC4"/>
    <w:rsid w:val="008D4253"/>
    <w:rsid w:val="008E68DA"/>
    <w:rsid w:val="008F0A9E"/>
    <w:rsid w:val="008F2421"/>
    <w:rsid w:val="008F3573"/>
    <w:rsid w:val="008F4515"/>
    <w:rsid w:val="00900D2E"/>
    <w:rsid w:val="0090355C"/>
    <w:rsid w:val="00905D6A"/>
    <w:rsid w:val="0091185D"/>
    <w:rsid w:val="009126A8"/>
    <w:rsid w:val="0091496C"/>
    <w:rsid w:val="00921F40"/>
    <w:rsid w:val="00926225"/>
    <w:rsid w:val="0092732D"/>
    <w:rsid w:val="00927A91"/>
    <w:rsid w:val="00940B8E"/>
    <w:rsid w:val="00943987"/>
    <w:rsid w:val="009536F4"/>
    <w:rsid w:val="00954A82"/>
    <w:rsid w:val="009601A2"/>
    <w:rsid w:val="00961DAB"/>
    <w:rsid w:val="00964205"/>
    <w:rsid w:val="00967C85"/>
    <w:rsid w:val="00983713"/>
    <w:rsid w:val="00990700"/>
    <w:rsid w:val="00990DE0"/>
    <w:rsid w:val="009938E8"/>
    <w:rsid w:val="009A241B"/>
    <w:rsid w:val="009A5218"/>
    <w:rsid w:val="009B4D42"/>
    <w:rsid w:val="009B4E2B"/>
    <w:rsid w:val="009C7469"/>
    <w:rsid w:val="009D09EA"/>
    <w:rsid w:val="009D2093"/>
    <w:rsid w:val="009D2247"/>
    <w:rsid w:val="009D5D3F"/>
    <w:rsid w:val="009D64C0"/>
    <w:rsid w:val="009E34AC"/>
    <w:rsid w:val="009E49BF"/>
    <w:rsid w:val="009E6458"/>
    <w:rsid w:val="009E6BEE"/>
    <w:rsid w:val="009F3F4B"/>
    <w:rsid w:val="009F4D58"/>
    <w:rsid w:val="00A01BDA"/>
    <w:rsid w:val="00A07A43"/>
    <w:rsid w:val="00A10205"/>
    <w:rsid w:val="00A1631F"/>
    <w:rsid w:val="00A203C6"/>
    <w:rsid w:val="00A26CE4"/>
    <w:rsid w:val="00A26D49"/>
    <w:rsid w:val="00A27ECF"/>
    <w:rsid w:val="00A30A9D"/>
    <w:rsid w:val="00A363CF"/>
    <w:rsid w:val="00A373CB"/>
    <w:rsid w:val="00A51621"/>
    <w:rsid w:val="00A5247B"/>
    <w:rsid w:val="00A52591"/>
    <w:rsid w:val="00A66772"/>
    <w:rsid w:val="00A70F2D"/>
    <w:rsid w:val="00A71914"/>
    <w:rsid w:val="00A7666B"/>
    <w:rsid w:val="00A816EE"/>
    <w:rsid w:val="00A8225D"/>
    <w:rsid w:val="00A90B6D"/>
    <w:rsid w:val="00A9245A"/>
    <w:rsid w:val="00A9423E"/>
    <w:rsid w:val="00AA64C4"/>
    <w:rsid w:val="00AC109C"/>
    <w:rsid w:val="00AC20DB"/>
    <w:rsid w:val="00AD6CDC"/>
    <w:rsid w:val="00AE263E"/>
    <w:rsid w:val="00AE4D0A"/>
    <w:rsid w:val="00AE4EBA"/>
    <w:rsid w:val="00B01D51"/>
    <w:rsid w:val="00B07456"/>
    <w:rsid w:val="00B20586"/>
    <w:rsid w:val="00B26D97"/>
    <w:rsid w:val="00B278CC"/>
    <w:rsid w:val="00B306F9"/>
    <w:rsid w:val="00B30F4B"/>
    <w:rsid w:val="00B342B4"/>
    <w:rsid w:val="00B35087"/>
    <w:rsid w:val="00B45432"/>
    <w:rsid w:val="00B46770"/>
    <w:rsid w:val="00B50DD5"/>
    <w:rsid w:val="00B51063"/>
    <w:rsid w:val="00B52DFA"/>
    <w:rsid w:val="00B53724"/>
    <w:rsid w:val="00B67BB0"/>
    <w:rsid w:val="00B7181A"/>
    <w:rsid w:val="00B722EF"/>
    <w:rsid w:val="00B7710B"/>
    <w:rsid w:val="00B9193B"/>
    <w:rsid w:val="00BA075B"/>
    <w:rsid w:val="00BA2098"/>
    <w:rsid w:val="00BA3BE2"/>
    <w:rsid w:val="00BA7CDF"/>
    <w:rsid w:val="00BB3645"/>
    <w:rsid w:val="00BB7ED4"/>
    <w:rsid w:val="00BD5C46"/>
    <w:rsid w:val="00BE0EF8"/>
    <w:rsid w:val="00BE4326"/>
    <w:rsid w:val="00BF12D1"/>
    <w:rsid w:val="00BF3A9C"/>
    <w:rsid w:val="00BF6611"/>
    <w:rsid w:val="00BF7CFA"/>
    <w:rsid w:val="00C07EE7"/>
    <w:rsid w:val="00C12B71"/>
    <w:rsid w:val="00C30898"/>
    <w:rsid w:val="00C35361"/>
    <w:rsid w:val="00C3598B"/>
    <w:rsid w:val="00C46304"/>
    <w:rsid w:val="00C4773B"/>
    <w:rsid w:val="00C5130C"/>
    <w:rsid w:val="00C52C8C"/>
    <w:rsid w:val="00C53320"/>
    <w:rsid w:val="00C53FEC"/>
    <w:rsid w:val="00C5620D"/>
    <w:rsid w:val="00C635B4"/>
    <w:rsid w:val="00C6511B"/>
    <w:rsid w:val="00C65BDF"/>
    <w:rsid w:val="00C70089"/>
    <w:rsid w:val="00C700E9"/>
    <w:rsid w:val="00C712D4"/>
    <w:rsid w:val="00C83E90"/>
    <w:rsid w:val="00C94297"/>
    <w:rsid w:val="00CA4754"/>
    <w:rsid w:val="00CA75FF"/>
    <w:rsid w:val="00CB7EEC"/>
    <w:rsid w:val="00CC0DEE"/>
    <w:rsid w:val="00CC7893"/>
    <w:rsid w:val="00CD774B"/>
    <w:rsid w:val="00CE14AC"/>
    <w:rsid w:val="00CF2FFD"/>
    <w:rsid w:val="00D0754D"/>
    <w:rsid w:val="00D077BE"/>
    <w:rsid w:val="00D1025A"/>
    <w:rsid w:val="00D108B3"/>
    <w:rsid w:val="00D11887"/>
    <w:rsid w:val="00D1317D"/>
    <w:rsid w:val="00D14DA8"/>
    <w:rsid w:val="00D31C8A"/>
    <w:rsid w:val="00D33C5C"/>
    <w:rsid w:val="00D33FB2"/>
    <w:rsid w:val="00D34106"/>
    <w:rsid w:val="00D351A1"/>
    <w:rsid w:val="00D353AB"/>
    <w:rsid w:val="00D43565"/>
    <w:rsid w:val="00D43C07"/>
    <w:rsid w:val="00D45352"/>
    <w:rsid w:val="00D53897"/>
    <w:rsid w:val="00D62B64"/>
    <w:rsid w:val="00D64EB6"/>
    <w:rsid w:val="00D67AFC"/>
    <w:rsid w:val="00D67EFA"/>
    <w:rsid w:val="00D7360F"/>
    <w:rsid w:val="00D77E2D"/>
    <w:rsid w:val="00D81B41"/>
    <w:rsid w:val="00D95A0C"/>
    <w:rsid w:val="00D96727"/>
    <w:rsid w:val="00D97893"/>
    <w:rsid w:val="00DA0B82"/>
    <w:rsid w:val="00DA7674"/>
    <w:rsid w:val="00DA7807"/>
    <w:rsid w:val="00DB6A38"/>
    <w:rsid w:val="00DC0504"/>
    <w:rsid w:val="00DC40E3"/>
    <w:rsid w:val="00DC6E81"/>
    <w:rsid w:val="00DC7786"/>
    <w:rsid w:val="00DD324C"/>
    <w:rsid w:val="00DE668C"/>
    <w:rsid w:val="00E03169"/>
    <w:rsid w:val="00E03AA9"/>
    <w:rsid w:val="00E070EC"/>
    <w:rsid w:val="00E12162"/>
    <w:rsid w:val="00E12C73"/>
    <w:rsid w:val="00E24247"/>
    <w:rsid w:val="00E2603D"/>
    <w:rsid w:val="00E27003"/>
    <w:rsid w:val="00E33868"/>
    <w:rsid w:val="00E3552F"/>
    <w:rsid w:val="00E3622E"/>
    <w:rsid w:val="00E41EAE"/>
    <w:rsid w:val="00E4314F"/>
    <w:rsid w:val="00E442C6"/>
    <w:rsid w:val="00E5433B"/>
    <w:rsid w:val="00E6413D"/>
    <w:rsid w:val="00E6425A"/>
    <w:rsid w:val="00E70334"/>
    <w:rsid w:val="00E73B6A"/>
    <w:rsid w:val="00E74AB2"/>
    <w:rsid w:val="00E7573C"/>
    <w:rsid w:val="00E772AD"/>
    <w:rsid w:val="00E823A3"/>
    <w:rsid w:val="00E8587E"/>
    <w:rsid w:val="00E860B2"/>
    <w:rsid w:val="00E90689"/>
    <w:rsid w:val="00EA5333"/>
    <w:rsid w:val="00EA5A7E"/>
    <w:rsid w:val="00EB0C05"/>
    <w:rsid w:val="00EB7141"/>
    <w:rsid w:val="00EC1B77"/>
    <w:rsid w:val="00EC1D10"/>
    <w:rsid w:val="00EC297E"/>
    <w:rsid w:val="00ED106A"/>
    <w:rsid w:val="00ED67B4"/>
    <w:rsid w:val="00EE0215"/>
    <w:rsid w:val="00EE30A2"/>
    <w:rsid w:val="00EE4FF3"/>
    <w:rsid w:val="00EE52E3"/>
    <w:rsid w:val="00EE613F"/>
    <w:rsid w:val="00EE6DFB"/>
    <w:rsid w:val="00EF1FA6"/>
    <w:rsid w:val="00EF580C"/>
    <w:rsid w:val="00F048DE"/>
    <w:rsid w:val="00F06B38"/>
    <w:rsid w:val="00F10485"/>
    <w:rsid w:val="00F1194D"/>
    <w:rsid w:val="00F14D6F"/>
    <w:rsid w:val="00F151BE"/>
    <w:rsid w:val="00F16F3F"/>
    <w:rsid w:val="00F23565"/>
    <w:rsid w:val="00F27107"/>
    <w:rsid w:val="00F27BE6"/>
    <w:rsid w:val="00F30695"/>
    <w:rsid w:val="00F32F3A"/>
    <w:rsid w:val="00F36401"/>
    <w:rsid w:val="00F37967"/>
    <w:rsid w:val="00F44467"/>
    <w:rsid w:val="00F50DC1"/>
    <w:rsid w:val="00F55BBA"/>
    <w:rsid w:val="00F65D99"/>
    <w:rsid w:val="00F766DB"/>
    <w:rsid w:val="00F77564"/>
    <w:rsid w:val="00F77B60"/>
    <w:rsid w:val="00F83039"/>
    <w:rsid w:val="00F93C04"/>
    <w:rsid w:val="00F93DC0"/>
    <w:rsid w:val="00FA3AAB"/>
    <w:rsid w:val="00FD26C7"/>
    <w:rsid w:val="00FD667A"/>
    <w:rsid w:val="00FE380C"/>
    <w:rsid w:val="00FE6422"/>
    <w:rsid w:val="00FE7474"/>
    <w:rsid w:val="00FF7F1C"/>
    <w:rsid w:val="02D40A66"/>
    <w:rsid w:val="04427BAF"/>
    <w:rsid w:val="04934494"/>
    <w:rsid w:val="04A96738"/>
    <w:rsid w:val="05560BE8"/>
    <w:rsid w:val="06062004"/>
    <w:rsid w:val="093A3D49"/>
    <w:rsid w:val="095B3589"/>
    <w:rsid w:val="0A4D4DC2"/>
    <w:rsid w:val="0D9557B8"/>
    <w:rsid w:val="0EBF4967"/>
    <w:rsid w:val="0F72791D"/>
    <w:rsid w:val="0FF11BCF"/>
    <w:rsid w:val="1000728B"/>
    <w:rsid w:val="10476C19"/>
    <w:rsid w:val="12831ABA"/>
    <w:rsid w:val="12F028E4"/>
    <w:rsid w:val="15102B46"/>
    <w:rsid w:val="15E37BB6"/>
    <w:rsid w:val="175003F7"/>
    <w:rsid w:val="184D518C"/>
    <w:rsid w:val="19ED74B4"/>
    <w:rsid w:val="1B172B3A"/>
    <w:rsid w:val="1B44128B"/>
    <w:rsid w:val="1DA9316B"/>
    <w:rsid w:val="1DAE2D67"/>
    <w:rsid w:val="1DFC25A7"/>
    <w:rsid w:val="1F1D314C"/>
    <w:rsid w:val="20B60B5B"/>
    <w:rsid w:val="215F48AC"/>
    <w:rsid w:val="217A3B41"/>
    <w:rsid w:val="252A26D8"/>
    <w:rsid w:val="269E01DA"/>
    <w:rsid w:val="26E62A22"/>
    <w:rsid w:val="288177EA"/>
    <w:rsid w:val="29150D2B"/>
    <w:rsid w:val="299C1276"/>
    <w:rsid w:val="2AA704EF"/>
    <w:rsid w:val="2AC44C21"/>
    <w:rsid w:val="2B2018D4"/>
    <w:rsid w:val="2BA508B1"/>
    <w:rsid w:val="2CDC52C4"/>
    <w:rsid w:val="2D014B38"/>
    <w:rsid w:val="2D3FD935"/>
    <w:rsid w:val="2E1C41BD"/>
    <w:rsid w:val="2FD727B1"/>
    <w:rsid w:val="3045392D"/>
    <w:rsid w:val="30652E8B"/>
    <w:rsid w:val="35440762"/>
    <w:rsid w:val="356E38E4"/>
    <w:rsid w:val="35EF2722"/>
    <w:rsid w:val="35FD79B8"/>
    <w:rsid w:val="371E20D5"/>
    <w:rsid w:val="382D6DF9"/>
    <w:rsid w:val="38B735F4"/>
    <w:rsid w:val="38BD37E2"/>
    <w:rsid w:val="39F32E95"/>
    <w:rsid w:val="3B176492"/>
    <w:rsid w:val="3C217EA5"/>
    <w:rsid w:val="3D5C2477"/>
    <w:rsid w:val="3EC1649A"/>
    <w:rsid w:val="3EDB774E"/>
    <w:rsid w:val="3FB9665A"/>
    <w:rsid w:val="3FF7A632"/>
    <w:rsid w:val="3FFF6F54"/>
    <w:rsid w:val="4051742C"/>
    <w:rsid w:val="410F7A7F"/>
    <w:rsid w:val="42400C92"/>
    <w:rsid w:val="43930A7B"/>
    <w:rsid w:val="43CA63C8"/>
    <w:rsid w:val="45034E48"/>
    <w:rsid w:val="4B1D091D"/>
    <w:rsid w:val="4BE114A9"/>
    <w:rsid w:val="4DA31AD1"/>
    <w:rsid w:val="4E1E43F2"/>
    <w:rsid w:val="500322C0"/>
    <w:rsid w:val="503A4FEB"/>
    <w:rsid w:val="51122D33"/>
    <w:rsid w:val="515D4FED"/>
    <w:rsid w:val="525363DF"/>
    <w:rsid w:val="527563D6"/>
    <w:rsid w:val="52AC050A"/>
    <w:rsid w:val="534A7633"/>
    <w:rsid w:val="53D5002F"/>
    <w:rsid w:val="540864FB"/>
    <w:rsid w:val="54E923A2"/>
    <w:rsid w:val="5518595C"/>
    <w:rsid w:val="553B154F"/>
    <w:rsid w:val="579B5B44"/>
    <w:rsid w:val="57B2672E"/>
    <w:rsid w:val="57EC57BD"/>
    <w:rsid w:val="5818326D"/>
    <w:rsid w:val="584652F0"/>
    <w:rsid w:val="5AA6300E"/>
    <w:rsid w:val="5D156096"/>
    <w:rsid w:val="5F232D0A"/>
    <w:rsid w:val="5F9E126E"/>
    <w:rsid w:val="603074D0"/>
    <w:rsid w:val="619130F3"/>
    <w:rsid w:val="643F914B"/>
    <w:rsid w:val="64F437EB"/>
    <w:rsid w:val="655546E2"/>
    <w:rsid w:val="65CF64B9"/>
    <w:rsid w:val="669924FF"/>
    <w:rsid w:val="66B0719D"/>
    <w:rsid w:val="66B328D7"/>
    <w:rsid w:val="66EE2DD0"/>
    <w:rsid w:val="67E37495"/>
    <w:rsid w:val="67F60DC6"/>
    <w:rsid w:val="691C549B"/>
    <w:rsid w:val="69E90943"/>
    <w:rsid w:val="6BFF48EA"/>
    <w:rsid w:val="6DF37E27"/>
    <w:rsid w:val="6E955D68"/>
    <w:rsid w:val="6F575522"/>
    <w:rsid w:val="6F6F1665"/>
    <w:rsid w:val="6F7E5139"/>
    <w:rsid w:val="6FEB4A41"/>
    <w:rsid w:val="6FF61359"/>
    <w:rsid w:val="6FFA6B19"/>
    <w:rsid w:val="6FFB5EDA"/>
    <w:rsid w:val="6FFF4E72"/>
    <w:rsid w:val="70B54C81"/>
    <w:rsid w:val="71216399"/>
    <w:rsid w:val="71D27D18"/>
    <w:rsid w:val="72F97F20"/>
    <w:rsid w:val="73B122D6"/>
    <w:rsid w:val="73DF2130"/>
    <w:rsid w:val="740079D4"/>
    <w:rsid w:val="7536530E"/>
    <w:rsid w:val="7767CD7E"/>
    <w:rsid w:val="777FE05B"/>
    <w:rsid w:val="77F701F4"/>
    <w:rsid w:val="77FB2B9C"/>
    <w:rsid w:val="79336C57"/>
    <w:rsid w:val="7985633B"/>
    <w:rsid w:val="7A2B7DFF"/>
    <w:rsid w:val="7A3F65B2"/>
    <w:rsid w:val="7B600D13"/>
    <w:rsid w:val="7BB38A69"/>
    <w:rsid w:val="7BFD0A9F"/>
    <w:rsid w:val="7DBF36A3"/>
    <w:rsid w:val="7DBFE90F"/>
    <w:rsid w:val="7DE22335"/>
    <w:rsid w:val="7E347027"/>
    <w:rsid w:val="7EFDD837"/>
    <w:rsid w:val="7F5F0106"/>
    <w:rsid w:val="7F5F778E"/>
    <w:rsid w:val="7F836C0F"/>
    <w:rsid w:val="7FA358C2"/>
    <w:rsid w:val="7FD8F8B5"/>
    <w:rsid w:val="7FDF3F00"/>
    <w:rsid w:val="7FFBFD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079D84"/>
  <w15:docId w15:val="{5B8F1AE1-F4D6-40B1-88C2-1C9807A1D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rPr>
      <w:rFonts w:ascii="Calibri" w:hAnsi="Calibri"/>
      <w:szCs w:val="22"/>
    </w:rPr>
  </w:style>
  <w:style w:type="paragraph" w:styleId="a4">
    <w:name w:val="Plain Text"/>
    <w:basedOn w:val="a"/>
    <w:link w:val="Char0"/>
    <w:uiPriority w:val="99"/>
    <w:unhideWhenUsed/>
    <w:qFormat/>
    <w:rPr>
      <w:rFonts w:ascii="宋体" w:hAnsi="Courier New"/>
      <w:szCs w:val="21"/>
    </w:rPr>
  </w:style>
  <w:style w:type="paragraph" w:styleId="a5">
    <w:name w:val="Date"/>
    <w:basedOn w:val="a"/>
    <w:next w:val="a"/>
    <w:qFormat/>
    <w:pPr>
      <w:ind w:leftChars="2500" w:left="100"/>
    </w:pPr>
  </w:style>
  <w:style w:type="paragraph" w:styleId="a6">
    <w:name w:val="Balloon Text"/>
    <w:basedOn w:val="a"/>
    <w:link w:val="Char1"/>
    <w:qFormat/>
    <w:rPr>
      <w:sz w:val="16"/>
      <w:szCs w:val="16"/>
    </w:rPr>
  </w:style>
  <w:style w:type="paragraph" w:styleId="a7">
    <w:name w:val="footer"/>
    <w:basedOn w:val="a"/>
    <w:link w:val="Char2"/>
    <w:uiPriority w:val="99"/>
    <w:qFormat/>
    <w:pPr>
      <w:tabs>
        <w:tab w:val="center" w:pos="4153"/>
        <w:tab w:val="right" w:pos="8306"/>
      </w:tabs>
      <w:snapToGrid w:val="0"/>
      <w:jc w:val="left"/>
    </w:pPr>
    <w:rPr>
      <w:sz w:val="18"/>
      <w:szCs w:val="18"/>
    </w:rPr>
  </w:style>
  <w:style w:type="paragraph" w:styleId="a8">
    <w:name w:val="header"/>
    <w:basedOn w:val="a"/>
    <w:link w:val="Char3"/>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widowControl/>
      <w:spacing w:before="100" w:beforeAutospacing="1" w:after="100" w:afterAutospacing="1"/>
      <w:jc w:val="left"/>
    </w:pPr>
    <w:rPr>
      <w:rFonts w:ascii="宋体" w:hAnsi="宋体" w:cs="宋体"/>
      <w:kern w:val="0"/>
      <w:sz w:val="24"/>
    </w:rPr>
  </w:style>
  <w:style w:type="paragraph" w:styleId="aa">
    <w:name w:val="annotation subject"/>
    <w:basedOn w:val="a3"/>
    <w:next w:val="a3"/>
    <w:link w:val="Char4"/>
    <w:uiPriority w:val="99"/>
    <w:unhideWhenUsed/>
    <w:qFormat/>
    <w:rPr>
      <w:b/>
      <w:bCs/>
      <w:szCs w:val="24"/>
    </w:rPr>
  </w:style>
  <w:style w:type="character" w:styleId="ab">
    <w:name w:val="Strong"/>
    <w:qFormat/>
    <w:rPr>
      <w:b/>
      <w:bCs/>
    </w:rPr>
  </w:style>
  <w:style w:type="character" w:styleId="ac">
    <w:name w:val="page number"/>
    <w:basedOn w:val="a0"/>
    <w:qFormat/>
  </w:style>
  <w:style w:type="character" w:styleId="ad">
    <w:name w:val="Hyperlink"/>
    <w:basedOn w:val="a0"/>
    <w:uiPriority w:val="99"/>
    <w:unhideWhenUsed/>
    <w:qFormat/>
    <w:rPr>
      <w:color w:val="0000FF" w:themeColor="hyperlink"/>
      <w:u w:val="single"/>
    </w:rPr>
  </w:style>
  <w:style w:type="character" w:styleId="ae">
    <w:name w:val="annotation reference"/>
    <w:qFormat/>
    <w:rPr>
      <w:sz w:val="21"/>
      <w:szCs w:val="21"/>
    </w:rPr>
  </w:style>
  <w:style w:type="character" w:customStyle="1" w:styleId="Char3">
    <w:name w:val="页眉 Char"/>
    <w:link w:val="a8"/>
    <w:qFormat/>
    <w:rPr>
      <w:kern w:val="2"/>
      <w:sz w:val="18"/>
      <w:szCs w:val="18"/>
    </w:rPr>
  </w:style>
  <w:style w:type="character" w:customStyle="1" w:styleId="Char1">
    <w:name w:val="批注框文本 Char"/>
    <w:link w:val="a6"/>
    <w:qFormat/>
    <w:rPr>
      <w:kern w:val="2"/>
      <w:sz w:val="16"/>
      <w:szCs w:val="16"/>
    </w:rPr>
  </w:style>
  <w:style w:type="paragraph" w:customStyle="1" w:styleId="Char5">
    <w:name w:val="Char"/>
    <w:basedOn w:val="a"/>
    <w:qFormat/>
    <w:pPr>
      <w:widowControl/>
      <w:spacing w:after="160" w:line="240" w:lineRule="exact"/>
      <w:jc w:val="left"/>
    </w:pPr>
    <w:rPr>
      <w:rFonts w:ascii="Verdana" w:eastAsia="Times New Roman" w:hAnsi="Verdana"/>
      <w:kern w:val="0"/>
      <w:sz w:val="20"/>
      <w:szCs w:val="20"/>
      <w:lang w:eastAsia="en-US"/>
    </w:rPr>
  </w:style>
  <w:style w:type="paragraph" w:customStyle="1" w:styleId="CharCharCharCharCharCharCharCharCharChar">
    <w:name w:val="Char Char Char Char Char Char Char Char Char Char"/>
    <w:basedOn w:val="a"/>
    <w:qFormat/>
    <w:pPr>
      <w:spacing w:line="360" w:lineRule="auto"/>
      <w:ind w:firstLineChars="257" w:firstLine="617"/>
    </w:pPr>
    <w:rPr>
      <w:sz w:val="24"/>
      <w:lang w:val="en-GB"/>
    </w:rPr>
  </w:style>
  <w:style w:type="paragraph" w:customStyle="1" w:styleId="1">
    <w:name w:val="列出段落1"/>
    <w:basedOn w:val="a"/>
    <w:qFormat/>
    <w:pPr>
      <w:widowControl/>
      <w:ind w:firstLineChars="200" w:firstLine="420"/>
      <w:jc w:val="left"/>
    </w:pPr>
    <w:rPr>
      <w:rFonts w:ascii="宋体" w:hAnsi="宋体" w:cs="宋体"/>
      <w:kern w:val="0"/>
      <w:sz w:val="24"/>
    </w:rPr>
  </w:style>
  <w:style w:type="paragraph" w:customStyle="1" w:styleId="CharCharChar1CharCharCharCharCharCharChar">
    <w:name w:val="Char Char Char1 Char Char Char Char Char Char Char"/>
    <w:basedOn w:val="a"/>
    <w:qFormat/>
    <w:pPr>
      <w:spacing w:line="360" w:lineRule="auto"/>
      <w:ind w:firstLineChars="257" w:firstLine="617"/>
    </w:pPr>
    <w:rPr>
      <w:sz w:val="24"/>
      <w:lang w:val="en-GB"/>
    </w:rPr>
  </w:style>
  <w:style w:type="paragraph" w:customStyle="1" w:styleId="Style1">
    <w:name w:val="_Style 1"/>
    <w:basedOn w:val="a"/>
    <w:next w:val="a4"/>
    <w:qFormat/>
    <w:rPr>
      <w:rFonts w:ascii="宋体" w:hAnsi="Courier New" w:cs="Courier New"/>
      <w:szCs w:val="21"/>
    </w:rPr>
  </w:style>
  <w:style w:type="character" w:customStyle="1" w:styleId="Char0">
    <w:name w:val="纯文本 Char"/>
    <w:link w:val="a4"/>
    <w:uiPriority w:val="99"/>
    <w:semiHidden/>
    <w:qFormat/>
    <w:rPr>
      <w:rFonts w:ascii="宋体" w:hAnsi="Courier New" w:cs="Courier New"/>
      <w:kern w:val="2"/>
      <w:sz w:val="21"/>
      <w:szCs w:val="21"/>
    </w:rPr>
  </w:style>
  <w:style w:type="character" w:customStyle="1" w:styleId="Char2">
    <w:name w:val="页脚 Char"/>
    <w:link w:val="a7"/>
    <w:uiPriority w:val="99"/>
    <w:qFormat/>
    <w:rPr>
      <w:kern w:val="2"/>
      <w:sz w:val="18"/>
      <w:szCs w:val="18"/>
    </w:rPr>
  </w:style>
  <w:style w:type="character" w:customStyle="1" w:styleId="Char">
    <w:name w:val="批注文字 Char"/>
    <w:link w:val="a3"/>
    <w:qFormat/>
    <w:rPr>
      <w:rFonts w:ascii="Calibri" w:eastAsia="宋体" w:hAnsi="Calibri" w:cs="Times New Roman"/>
      <w:kern w:val="2"/>
      <w:sz w:val="21"/>
      <w:szCs w:val="22"/>
    </w:rPr>
  </w:style>
  <w:style w:type="character" w:customStyle="1" w:styleId="Char4">
    <w:name w:val="批注主题 Char"/>
    <w:link w:val="aa"/>
    <w:uiPriority w:val="99"/>
    <w:semiHidden/>
    <w:qFormat/>
    <w:rPr>
      <w:rFonts w:ascii="Calibri" w:eastAsia="宋体" w:hAnsi="Calibri" w:cs="Times New Roman"/>
      <w:b/>
      <w:bCs/>
      <w:kern w:val="2"/>
      <w:sz w:val="21"/>
      <w:szCs w:val="24"/>
    </w:rPr>
  </w:style>
  <w:style w:type="paragraph" w:customStyle="1" w:styleId="Default">
    <w:name w:val="Default"/>
    <w:qFormat/>
    <w:pPr>
      <w:widowControl w:val="0"/>
      <w:autoSpaceDE w:val="0"/>
      <w:autoSpaceDN w:val="0"/>
      <w:adjustRightInd w:val="0"/>
    </w:pPr>
    <w:rPr>
      <w:rFonts w:ascii="Sim Sun" w:eastAsia="Sim Sun" w:cs="Sim Sun"/>
      <w:color w:val="000000"/>
      <w:sz w:val="24"/>
      <w:szCs w:val="24"/>
    </w:rPr>
  </w:style>
  <w:style w:type="paragraph" w:styleId="3">
    <w:name w:val="List Number 3"/>
    <w:basedOn w:val="a"/>
    <w:uiPriority w:val="99"/>
    <w:unhideWhenUsed/>
    <w:rsid w:val="00044ACE"/>
    <w:pPr>
      <w:numPr>
        <w:numId w:val="1"/>
      </w:numPr>
      <w:tabs>
        <w:tab w:val="left" w:pos="120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se.com.cn&#65289;&#25259;&#38706;&#30340;&#12298;&#21414;&#38376;&#38134;&#34892;&#32929;&#20221;&#26377;&#38480;&#20844;&#21496;2022"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7</Pages>
  <Words>560</Words>
  <Characters>3194</Characters>
  <Application>Microsoft Office Word</Application>
  <DocSecurity>0</DocSecurity>
  <Lines>26</Lines>
  <Paragraphs>7</Paragraphs>
  <ScaleCrop>false</ScaleCrop>
  <Company>Microsoft</Company>
  <LinksUpToDate>false</LinksUpToDate>
  <CharactersWithSpaces>3747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厦门市商业银行股份有限公司</dc:title>
  <dc:creator>黄庆安</dc:creator>
  <cp:lastModifiedBy>Windows 用户</cp:lastModifiedBy>
  <cp:revision>16</cp:revision>
  <cp:lastPrinted>2020-06-25T05:00:00Z</cp:lastPrinted>
  <dcterms:created xsi:type="dcterms:W3CDTF">2022-08-22T09:49:00Z</dcterms:created>
  <dcterms:modified xsi:type="dcterms:W3CDTF">2023-04-27T06:44:00Z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