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hint="eastAsia" w:ascii="宋体" w:hAnsi="宋体" w:cs="黑体"/>
          <w:b/>
          <w:kern w:val="0"/>
          <w:sz w:val="30"/>
          <w:szCs w:val="30"/>
        </w:rPr>
      </w:pPr>
      <w:bookmarkStart w:id="10" w:name="_GoBack"/>
      <w:bookmarkEnd w:id="10"/>
      <w:r>
        <w:rPr>
          <w:rFonts w:hint="eastAsia" w:ascii="宋体" w:hAnsi="宋体" w:cs="黑体"/>
          <w:b/>
          <w:kern w:val="0"/>
          <w:sz w:val="30"/>
          <w:szCs w:val="30"/>
        </w:rPr>
        <w:t>厦门银行股份有限公司股东大会议事规则</w:t>
      </w:r>
    </w:p>
    <w:p>
      <w:pPr>
        <w:autoSpaceDE w:val="0"/>
        <w:autoSpaceDN w:val="0"/>
        <w:adjustRightInd w:val="0"/>
        <w:jc w:val="center"/>
        <w:rPr>
          <w:rFonts w:hint="eastAsia" w:ascii="宋体" w:hAnsi="宋体" w:eastAsia="宋体" w:cs="黑体"/>
          <w:b/>
          <w:kern w:val="0"/>
          <w:sz w:val="30"/>
          <w:szCs w:val="30"/>
          <w:lang w:eastAsia="zh-CN"/>
        </w:rPr>
      </w:pPr>
      <w:r>
        <w:rPr>
          <w:rFonts w:hint="eastAsia" w:ascii="宋体" w:hAnsi="宋体" w:cs="黑体"/>
          <w:b/>
          <w:kern w:val="0"/>
          <w:sz w:val="30"/>
          <w:szCs w:val="30"/>
          <w:lang w:eastAsia="zh-CN"/>
        </w:rPr>
        <w:t>（</w:t>
      </w:r>
      <w:r>
        <w:rPr>
          <w:rFonts w:hint="eastAsia" w:ascii="宋体" w:hAnsi="宋体" w:cs="黑体"/>
          <w:b/>
          <w:kern w:val="0"/>
          <w:sz w:val="30"/>
          <w:szCs w:val="30"/>
          <w:lang w:val="en-US" w:eastAsia="zh-CN"/>
        </w:rPr>
        <w:t>2023年修订</w:t>
      </w:r>
      <w:r>
        <w:rPr>
          <w:rFonts w:hint="eastAsia" w:ascii="宋体" w:hAnsi="宋体" w:cs="黑体"/>
          <w:b/>
          <w:kern w:val="0"/>
          <w:sz w:val="30"/>
          <w:szCs w:val="30"/>
          <w:lang w:eastAsia="zh-CN"/>
        </w:rPr>
        <w:t>）</w:t>
      </w:r>
    </w:p>
    <w:p>
      <w:pPr>
        <w:autoSpaceDE w:val="0"/>
        <w:autoSpaceDN w:val="0"/>
        <w:adjustRightInd w:val="0"/>
        <w:jc w:val="left"/>
        <w:rPr>
          <w:rFonts w:ascii="宋体" w:hAnsi="宋体" w:cs="宋体"/>
          <w:kern w:val="0"/>
          <w:sz w:val="28"/>
          <w:szCs w:val="28"/>
        </w:rPr>
      </w:pPr>
    </w:p>
    <w:p>
      <w:pPr>
        <w:autoSpaceDE w:val="0"/>
        <w:autoSpaceDN w:val="0"/>
        <w:adjustRightInd w:val="0"/>
        <w:jc w:val="center"/>
        <w:rPr>
          <w:rFonts w:ascii="宋体" w:hAnsi="宋体" w:cs="宋体"/>
          <w:b/>
          <w:kern w:val="0"/>
          <w:sz w:val="32"/>
          <w:szCs w:val="28"/>
        </w:rPr>
      </w:pPr>
      <w:r>
        <w:rPr>
          <w:rFonts w:hint="eastAsia" w:ascii="宋体" w:hAnsi="宋体" w:cs="宋体"/>
          <w:b/>
          <w:kern w:val="0"/>
          <w:sz w:val="32"/>
          <w:szCs w:val="28"/>
        </w:rPr>
        <w:t>目</w:t>
      </w:r>
      <w:r>
        <w:rPr>
          <w:rFonts w:ascii="宋体" w:hAnsi="宋体" w:cs="宋体"/>
          <w:b/>
          <w:kern w:val="0"/>
          <w:sz w:val="32"/>
          <w:szCs w:val="28"/>
        </w:rPr>
        <w:t xml:space="preserve"> </w:t>
      </w:r>
      <w:r>
        <w:rPr>
          <w:rFonts w:hint="eastAsia" w:ascii="宋体" w:hAnsi="宋体" w:cs="宋体"/>
          <w:b/>
          <w:kern w:val="0"/>
          <w:sz w:val="32"/>
          <w:szCs w:val="28"/>
        </w:rPr>
        <w:t>录</w:t>
      </w:r>
    </w:p>
    <w:p>
      <w:pPr>
        <w:pStyle w:val="7"/>
        <w:tabs>
          <w:tab w:val="right" w:leader="dot" w:pos="8296"/>
        </w:tabs>
        <w:spacing w:line="360" w:lineRule="auto"/>
        <w:rPr>
          <w:rFonts w:asciiTheme="minorEastAsia" w:hAnsiTheme="minorEastAsia" w:eastAsiaTheme="minorEastAsia"/>
          <w:b/>
          <w:sz w:val="28"/>
          <w:szCs w:val="28"/>
        </w:rPr>
      </w:pPr>
      <w:r>
        <w:rPr>
          <w:rFonts w:cs="宋体" w:asciiTheme="minorEastAsia" w:hAnsiTheme="minorEastAsia" w:eastAsiaTheme="minorEastAsia"/>
          <w:b/>
          <w:kern w:val="0"/>
          <w:sz w:val="28"/>
          <w:szCs w:val="28"/>
        </w:rPr>
        <w:fldChar w:fldCharType="begin"/>
      </w:r>
      <w:r>
        <w:rPr>
          <w:rFonts w:cs="宋体" w:asciiTheme="minorEastAsia" w:hAnsiTheme="minorEastAsia" w:eastAsiaTheme="minorEastAsia"/>
          <w:b/>
          <w:kern w:val="0"/>
          <w:sz w:val="28"/>
          <w:szCs w:val="28"/>
        </w:rPr>
        <w:instrText xml:space="preserve"> TOC \o "1-3" \h \z \u </w:instrText>
      </w:r>
      <w:r>
        <w:rPr>
          <w:rFonts w:cs="宋体" w:asciiTheme="minorEastAsia" w:hAnsiTheme="minorEastAsia" w:eastAsiaTheme="minorEastAsia"/>
          <w:b/>
          <w:kern w:val="0"/>
          <w:sz w:val="28"/>
          <w:szCs w:val="28"/>
        </w:rPr>
        <w:fldChar w:fldCharType="separate"/>
      </w:r>
      <w:r>
        <w:fldChar w:fldCharType="begin"/>
      </w:r>
      <w:r>
        <w:instrText xml:space="preserve"> HYPERLINK \l "_Toc493857039" </w:instrText>
      </w:r>
      <w:r>
        <w:fldChar w:fldCharType="separate"/>
      </w:r>
      <w:r>
        <w:rPr>
          <w:rStyle w:val="11"/>
          <w:rFonts w:hint="eastAsia" w:cs="宋体" w:asciiTheme="minorEastAsia" w:hAnsiTheme="minorEastAsia" w:eastAsiaTheme="minorEastAsia"/>
          <w:b/>
          <w:kern w:val="0"/>
          <w:sz w:val="28"/>
          <w:szCs w:val="28"/>
        </w:rPr>
        <w:t>第一章</w:t>
      </w:r>
      <w:r>
        <w:rPr>
          <w:rStyle w:val="11"/>
          <w:rFonts w:cs="宋体" w:asciiTheme="minorEastAsia" w:hAnsiTheme="minorEastAsia" w:eastAsiaTheme="minorEastAsia"/>
          <w:b/>
          <w:kern w:val="0"/>
          <w:sz w:val="28"/>
          <w:szCs w:val="28"/>
        </w:rPr>
        <w:t xml:space="preserve"> </w:t>
      </w:r>
      <w:r>
        <w:rPr>
          <w:rStyle w:val="11"/>
          <w:rFonts w:hint="eastAsia" w:cs="宋体" w:asciiTheme="minorEastAsia" w:hAnsiTheme="minorEastAsia" w:eastAsiaTheme="minorEastAsia"/>
          <w:b/>
          <w:kern w:val="0"/>
          <w:sz w:val="28"/>
          <w:szCs w:val="28"/>
        </w:rPr>
        <w:t>总则</w:t>
      </w:r>
      <w:r>
        <w:rPr>
          <w:rFonts w:asciiTheme="minorEastAsia" w:hAnsiTheme="minorEastAsia" w:eastAsiaTheme="minorEastAsia"/>
          <w:b/>
          <w:sz w:val="28"/>
          <w:szCs w:val="28"/>
        </w:rPr>
        <w:tab/>
      </w:r>
      <w:r>
        <w:rPr>
          <w:rFonts w:asciiTheme="minorEastAsia" w:hAnsiTheme="minorEastAsia" w:eastAsiaTheme="minorEastAsia"/>
          <w:b/>
          <w:sz w:val="28"/>
          <w:szCs w:val="28"/>
        </w:rPr>
        <w:fldChar w:fldCharType="begin"/>
      </w:r>
      <w:r>
        <w:rPr>
          <w:rFonts w:asciiTheme="minorEastAsia" w:hAnsiTheme="minorEastAsia" w:eastAsiaTheme="minorEastAsia"/>
          <w:b/>
          <w:sz w:val="28"/>
          <w:szCs w:val="28"/>
        </w:rPr>
        <w:instrText xml:space="preserve"> PAGEREF _Toc493857039 \h </w:instrText>
      </w:r>
      <w:r>
        <w:rPr>
          <w:rFonts w:asciiTheme="minorEastAsia" w:hAnsiTheme="minorEastAsia" w:eastAsiaTheme="minorEastAsia"/>
          <w:b/>
          <w:sz w:val="28"/>
          <w:szCs w:val="28"/>
        </w:rPr>
        <w:fldChar w:fldCharType="separate"/>
      </w:r>
      <w:r>
        <w:rPr>
          <w:rFonts w:asciiTheme="minorEastAsia" w:hAnsiTheme="minorEastAsia" w:eastAsiaTheme="minorEastAsia"/>
          <w:b/>
          <w:sz w:val="28"/>
          <w:szCs w:val="28"/>
        </w:rPr>
        <w:t>2</w:t>
      </w:r>
      <w:r>
        <w:rPr>
          <w:rFonts w:asciiTheme="minorEastAsia" w:hAnsiTheme="minorEastAsia" w:eastAsiaTheme="minorEastAsia"/>
          <w:b/>
          <w:sz w:val="28"/>
          <w:szCs w:val="28"/>
        </w:rPr>
        <w:fldChar w:fldCharType="end"/>
      </w:r>
      <w:r>
        <w:rPr>
          <w:rFonts w:asciiTheme="minorEastAsia" w:hAnsiTheme="minorEastAsia" w:eastAsiaTheme="minorEastAsia"/>
          <w:b/>
          <w:sz w:val="28"/>
          <w:szCs w:val="28"/>
        </w:rPr>
        <w:fldChar w:fldCharType="end"/>
      </w:r>
    </w:p>
    <w:p>
      <w:pPr>
        <w:pStyle w:val="7"/>
        <w:tabs>
          <w:tab w:val="right" w:leader="dot" w:pos="8296"/>
        </w:tabs>
        <w:spacing w:line="360" w:lineRule="auto"/>
        <w:rPr>
          <w:rFonts w:asciiTheme="minorEastAsia" w:hAnsiTheme="minorEastAsia" w:eastAsiaTheme="minorEastAsia"/>
          <w:b/>
          <w:sz w:val="28"/>
          <w:szCs w:val="28"/>
        </w:rPr>
      </w:pPr>
      <w:r>
        <w:fldChar w:fldCharType="begin"/>
      </w:r>
      <w:r>
        <w:instrText xml:space="preserve"> HYPERLINK \l "_Toc493857040" </w:instrText>
      </w:r>
      <w:r>
        <w:fldChar w:fldCharType="separate"/>
      </w:r>
      <w:r>
        <w:rPr>
          <w:rStyle w:val="11"/>
          <w:rFonts w:hint="eastAsia" w:cs="宋体" w:asciiTheme="minorEastAsia" w:hAnsiTheme="minorEastAsia" w:eastAsiaTheme="minorEastAsia"/>
          <w:b/>
          <w:kern w:val="0"/>
          <w:sz w:val="28"/>
          <w:szCs w:val="28"/>
        </w:rPr>
        <w:t>第二章股东大会的性质和职权</w:t>
      </w:r>
      <w:r>
        <w:rPr>
          <w:rFonts w:asciiTheme="minorEastAsia" w:hAnsiTheme="minorEastAsia" w:eastAsiaTheme="minorEastAsia"/>
          <w:b/>
          <w:sz w:val="28"/>
          <w:szCs w:val="28"/>
        </w:rPr>
        <w:tab/>
      </w:r>
      <w:r>
        <w:rPr>
          <w:rFonts w:asciiTheme="minorEastAsia" w:hAnsiTheme="minorEastAsia" w:eastAsiaTheme="minorEastAsia"/>
          <w:b/>
          <w:sz w:val="28"/>
          <w:szCs w:val="28"/>
        </w:rPr>
        <w:fldChar w:fldCharType="begin"/>
      </w:r>
      <w:r>
        <w:rPr>
          <w:rFonts w:asciiTheme="minorEastAsia" w:hAnsiTheme="minorEastAsia" w:eastAsiaTheme="minorEastAsia"/>
          <w:b/>
          <w:sz w:val="28"/>
          <w:szCs w:val="28"/>
        </w:rPr>
        <w:instrText xml:space="preserve"> PAGEREF _Toc493857040 \h </w:instrText>
      </w:r>
      <w:r>
        <w:rPr>
          <w:rFonts w:asciiTheme="minorEastAsia" w:hAnsiTheme="minorEastAsia" w:eastAsiaTheme="minorEastAsia"/>
          <w:b/>
          <w:sz w:val="28"/>
          <w:szCs w:val="28"/>
        </w:rPr>
        <w:fldChar w:fldCharType="separate"/>
      </w:r>
      <w:r>
        <w:rPr>
          <w:rFonts w:asciiTheme="minorEastAsia" w:hAnsiTheme="minorEastAsia" w:eastAsiaTheme="minorEastAsia"/>
          <w:b/>
          <w:sz w:val="28"/>
          <w:szCs w:val="28"/>
        </w:rPr>
        <w:t>2</w:t>
      </w:r>
      <w:r>
        <w:rPr>
          <w:rFonts w:asciiTheme="minorEastAsia" w:hAnsiTheme="minorEastAsia" w:eastAsiaTheme="minorEastAsia"/>
          <w:b/>
          <w:sz w:val="28"/>
          <w:szCs w:val="28"/>
        </w:rPr>
        <w:fldChar w:fldCharType="end"/>
      </w:r>
      <w:r>
        <w:rPr>
          <w:rFonts w:asciiTheme="minorEastAsia" w:hAnsiTheme="minorEastAsia" w:eastAsiaTheme="minorEastAsia"/>
          <w:b/>
          <w:sz w:val="28"/>
          <w:szCs w:val="28"/>
        </w:rPr>
        <w:fldChar w:fldCharType="end"/>
      </w:r>
    </w:p>
    <w:p>
      <w:pPr>
        <w:pStyle w:val="7"/>
        <w:tabs>
          <w:tab w:val="right" w:leader="dot" w:pos="8296"/>
        </w:tabs>
        <w:spacing w:line="360" w:lineRule="auto"/>
        <w:rPr>
          <w:rFonts w:asciiTheme="minorEastAsia" w:hAnsiTheme="minorEastAsia" w:eastAsiaTheme="minorEastAsia"/>
          <w:b/>
          <w:sz w:val="28"/>
          <w:szCs w:val="28"/>
        </w:rPr>
      </w:pPr>
      <w:r>
        <w:fldChar w:fldCharType="begin"/>
      </w:r>
      <w:r>
        <w:instrText xml:space="preserve"> HYPERLINK \l "_Toc493857041" </w:instrText>
      </w:r>
      <w:r>
        <w:fldChar w:fldCharType="separate"/>
      </w:r>
      <w:r>
        <w:rPr>
          <w:rStyle w:val="11"/>
          <w:rFonts w:hint="eastAsia" w:cs="宋体" w:asciiTheme="minorEastAsia" w:hAnsiTheme="minorEastAsia" w:eastAsiaTheme="minorEastAsia"/>
          <w:b/>
          <w:kern w:val="0"/>
          <w:sz w:val="28"/>
          <w:szCs w:val="28"/>
        </w:rPr>
        <w:t>第三章</w:t>
      </w:r>
      <w:r>
        <w:rPr>
          <w:rStyle w:val="11"/>
          <w:rFonts w:cs="宋体" w:asciiTheme="minorEastAsia" w:hAnsiTheme="minorEastAsia" w:eastAsiaTheme="minorEastAsia"/>
          <w:b/>
          <w:kern w:val="0"/>
          <w:sz w:val="28"/>
          <w:szCs w:val="28"/>
        </w:rPr>
        <w:t xml:space="preserve"> </w:t>
      </w:r>
      <w:r>
        <w:rPr>
          <w:rStyle w:val="11"/>
          <w:rFonts w:hint="eastAsia" w:cs="宋体" w:asciiTheme="minorEastAsia" w:hAnsiTheme="minorEastAsia" w:eastAsiaTheme="minorEastAsia"/>
          <w:b/>
          <w:kern w:val="0"/>
          <w:sz w:val="28"/>
          <w:szCs w:val="28"/>
        </w:rPr>
        <w:t>股东大会会议的召集</w:t>
      </w:r>
      <w:r>
        <w:rPr>
          <w:rFonts w:asciiTheme="minorEastAsia" w:hAnsiTheme="minorEastAsia" w:eastAsiaTheme="minorEastAsia"/>
          <w:b/>
          <w:sz w:val="28"/>
          <w:szCs w:val="28"/>
        </w:rPr>
        <w:tab/>
      </w:r>
      <w:r>
        <w:rPr>
          <w:rFonts w:asciiTheme="minorEastAsia" w:hAnsiTheme="minorEastAsia" w:eastAsiaTheme="minorEastAsia"/>
          <w:b/>
          <w:sz w:val="28"/>
          <w:szCs w:val="28"/>
        </w:rPr>
        <w:fldChar w:fldCharType="begin"/>
      </w:r>
      <w:r>
        <w:rPr>
          <w:rFonts w:asciiTheme="minorEastAsia" w:hAnsiTheme="minorEastAsia" w:eastAsiaTheme="minorEastAsia"/>
          <w:b/>
          <w:sz w:val="28"/>
          <w:szCs w:val="28"/>
        </w:rPr>
        <w:instrText xml:space="preserve"> PAGEREF _Toc493857041 \h </w:instrText>
      </w:r>
      <w:r>
        <w:rPr>
          <w:rFonts w:asciiTheme="minorEastAsia" w:hAnsiTheme="minorEastAsia" w:eastAsiaTheme="minorEastAsia"/>
          <w:b/>
          <w:sz w:val="28"/>
          <w:szCs w:val="28"/>
        </w:rPr>
        <w:fldChar w:fldCharType="separate"/>
      </w:r>
      <w:r>
        <w:rPr>
          <w:rFonts w:asciiTheme="minorEastAsia" w:hAnsiTheme="minorEastAsia" w:eastAsiaTheme="minorEastAsia"/>
          <w:b/>
          <w:sz w:val="28"/>
          <w:szCs w:val="28"/>
        </w:rPr>
        <w:t>3</w:t>
      </w:r>
      <w:r>
        <w:rPr>
          <w:rFonts w:asciiTheme="minorEastAsia" w:hAnsiTheme="minorEastAsia" w:eastAsiaTheme="minorEastAsia"/>
          <w:b/>
          <w:sz w:val="28"/>
          <w:szCs w:val="28"/>
        </w:rPr>
        <w:fldChar w:fldCharType="end"/>
      </w:r>
      <w:r>
        <w:rPr>
          <w:rFonts w:asciiTheme="minorEastAsia" w:hAnsiTheme="minorEastAsia" w:eastAsiaTheme="minorEastAsia"/>
          <w:b/>
          <w:sz w:val="28"/>
          <w:szCs w:val="28"/>
        </w:rPr>
        <w:fldChar w:fldCharType="end"/>
      </w:r>
    </w:p>
    <w:p>
      <w:pPr>
        <w:pStyle w:val="7"/>
        <w:tabs>
          <w:tab w:val="right" w:leader="dot" w:pos="8296"/>
        </w:tabs>
        <w:spacing w:line="360" w:lineRule="auto"/>
        <w:rPr>
          <w:rFonts w:asciiTheme="minorEastAsia" w:hAnsiTheme="minorEastAsia" w:eastAsiaTheme="minorEastAsia"/>
          <w:b/>
          <w:sz w:val="28"/>
          <w:szCs w:val="28"/>
        </w:rPr>
      </w:pPr>
      <w:r>
        <w:fldChar w:fldCharType="begin"/>
      </w:r>
      <w:r>
        <w:instrText xml:space="preserve"> HYPERLINK \l "_Toc493857042" </w:instrText>
      </w:r>
      <w:r>
        <w:fldChar w:fldCharType="separate"/>
      </w:r>
      <w:r>
        <w:rPr>
          <w:rStyle w:val="11"/>
          <w:rFonts w:hint="eastAsia" w:cs="宋体" w:asciiTheme="minorEastAsia" w:hAnsiTheme="minorEastAsia" w:eastAsiaTheme="minorEastAsia"/>
          <w:b/>
          <w:kern w:val="0"/>
          <w:sz w:val="28"/>
          <w:szCs w:val="28"/>
        </w:rPr>
        <w:t>第四章</w:t>
      </w:r>
      <w:r>
        <w:rPr>
          <w:rStyle w:val="11"/>
          <w:rFonts w:cs="宋体" w:asciiTheme="minorEastAsia" w:hAnsiTheme="minorEastAsia" w:eastAsiaTheme="minorEastAsia"/>
          <w:b/>
          <w:kern w:val="0"/>
          <w:sz w:val="28"/>
          <w:szCs w:val="28"/>
        </w:rPr>
        <w:t xml:space="preserve"> </w:t>
      </w:r>
      <w:r>
        <w:rPr>
          <w:rStyle w:val="11"/>
          <w:rFonts w:hint="eastAsia" w:cs="宋体" w:asciiTheme="minorEastAsia" w:hAnsiTheme="minorEastAsia" w:eastAsiaTheme="minorEastAsia"/>
          <w:b/>
          <w:kern w:val="0"/>
          <w:sz w:val="28"/>
          <w:szCs w:val="28"/>
        </w:rPr>
        <w:t>股东大会会议的提案与通知</w:t>
      </w:r>
      <w:r>
        <w:rPr>
          <w:rFonts w:asciiTheme="minorEastAsia" w:hAnsiTheme="minorEastAsia" w:eastAsiaTheme="minorEastAsia"/>
          <w:b/>
          <w:sz w:val="28"/>
          <w:szCs w:val="28"/>
        </w:rPr>
        <w:tab/>
      </w:r>
      <w:r>
        <w:rPr>
          <w:rFonts w:asciiTheme="minorEastAsia" w:hAnsiTheme="minorEastAsia" w:eastAsiaTheme="minorEastAsia"/>
          <w:b/>
          <w:sz w:val="28"/>
          <w:szCs w:val="28"/>
        </w:rPr>
        <w:fldChar w:fldCharType="begin"/>
      </w:r>
      <w:r>
        <w:rPr>
          <w:rFonts w:asciiTheme="minorEastAsia" w:hAnsiTheme="minorEastAsia" w:eastAsiaTheme="minorEastAsia"/>
          <w:b/>
          <w:sz w:val="28"/>
          <w:szCs w:val="28"/>
        </w:rPr>
        <w:instrText xml:space="preserve"> PAGEREF _Toc493857042 \h </w:instrText>
      </w:r>
      <w:r>
        <w:rPr>
          <w:rFonts w:asciiTheme="minorEastAsia" w:hAnsiTheme="minorEastAsia" w:eastAsiaTheme="minorEastAsia"/>
          <w:b/>
          <w:sz w:val="28"/>
          <w:szCs w:val="28"/>
        </w:rPr>
        <w:fldChar w:fldCharType="separate"/>
      </w:r>
      <w:r>
        <w:rPr>
          <w:rFonts w:asciiTheme="minorEastAsia" w:hAnsiTheme="minorEastAsia" w:eastAsiaTheme="minorEastAsia"/>
          <w:b/>
          <w:sz w:val="28"/>
          <w:szCs w:val="28"/>
        </w:rPr>
        <w:t>6</w:t>
      </w:r>
      <w:r>
        <w:rPr>
          <w:rFonts w:asciiTheme="minorEastAsia" w:hAnsiTheme="minorEastAsia" w:eastAsiaTheme="minorEastAsia"/>
          <w:b/>
          <w:sz w:val="28"/>
          <w:szCs w:val="28"/>
        </w:rPr>
        <w:fldChar w:fldCharType="end"/>
      </w:r>
      <w:r>
        <w:rPr>
          <w:rFonts w:asciiTheme="minorEastAsia" w:hAnsiTheme="minorEastAsia" w:eastAsiaTheme="minorEastAsia"/>
          <w:b/>
          <w:sz w:val="28"/>
          <w:szCs w:val="28"/>
        </w:rPr>
        <w:fldChar w:fldCharType="end"/>
      </w:r>
    </w:p>
    <w:p>
      <w:pPr>
        <w:pStyle w:val="7"/>
        <w:tabs>
          <w:tab w:val="right" w:leader="dot" w:pos="8296"/>
        </w:tabs>
        <w:spacing w:line="360" w:lineRule="auto"/>
        <w:rPr>
          <w:rFonts w:asciiTheme="minorEastAsia" w:hAnsiTheme="minorEastAsia" w:eastAsiaTheme="minorEastAsia"/>
          <w:b/>
          <w:sz w:val="28"/>
          <w:szCs w:val="28"/>
        </w:rPr>
      </w:pPr>
      <w:r>
        <w:fldChar w:fldCharType="begin"/>
      </w:r>
      <w:r>
        <w:instrText xml:space="preserve"> HYPERLINK \l "_Toc493857043" </w:instrText>
      </w:r>
      <w:r>
        <w:fldChar w:fldCharType="separate"/>
      </w:r>
      <w:r>
        <w:rPr>
          <w:rStyle w:val="11"/>
          <w:rFonts w:hint="eastAsia" w:cs="宋体" w:asciiTheme="minorEastAsia" w:hAnsiTheme="minorEastAsia" w:eastAsiaTheme="minorEastAsia"/>
          <w:b/>
          <w:kern w:val="0"/>
          <w:sz w:val="28"/>
          <w:szCs w:val="28"/>
        </w:rPr>
        <w:t>第五章</w:t>
      </w:r>
      <w:r>
        <w:rPr>
          <w:rStyle w:val="11"/>
          <w:rFonts w:cs="宋体" w:asciiTheme="minorEastAsia" w:hAnsiTheme="minorEastAsia" w:eastAsiaTheme="minorEastAsia"/>
          <w:b/>
          <w:kern w:val="0"/>
          <w:sz w:val="28"/>
          <w:szCs w:val="28"/>
        </w:rPr>
        <w:t xml:space="preserve"> </w:t>
      </w:r>
      <w:r>
        <w:rPr>
          <w:rStyle w:val="11"/>
          <w:rFonts w:hint="eastAsia" w:cs="宋体" w:asciiTheme="minorEastAsia" w:hAnsiTheme="minorEastAsia" w:eastAsiaTheme="minorEastAsia"/>
          <w:b/>
          <w:kern w:val="0"/>
          <w:sz w:val="28"/>
          <w:szCs w:val="28"/>
        </w:rPr>
        <w:t>出席股东大会的股东资格认定和登记</w:t>
      </w:r>
      <w:r>
        <w:rPr>
          <w:rFonts w:asciiTheme="minorEastAsia" w:hAnsiTheme="minorEastAsia" w:eastAsiaTheme="minorEastAsia"/>
          <w:b/>
          <w:sz w:val="28"/>
          <w:szCs w:val="28"/>
        </w:rPr>
        <w:tab/>
      </w:r>
      <w:r>
        <w:rPr>
          <w:rFonts w:asciiTheme="minorEastAsia" w:hAnsiTheme="minorEastAsia" w:eastAsiaTheme="minorEastAsia"/>
          <w:b/>
          <w:sz w:val="28"/>
          <w:szCs w:val="28"/>
        </w:rPr>
        <w:fldChar w:fldCharType="begin"/>
      </w:r>
      <w:r>
        <w:rPr>
          <w:rFonts w:asciiTheme="minorEastAsia" w:hAnsiTheme="minorEastAsia" w:eastAsiaTheme="minorEastAsia"/>
          <w:b/>
          <w:sz w:val="28"/>
          <w:szCs w:val="28"/>
        </w:rPr>
        <w:instrText xml:space="preserve"> PAGEREF _Toc493857043 \h </w:instrText>
      </w:r>
      <w:r>
        <w:rPr>
          <w:rFonts w:asciiTheme="minorEastAsia" w:hAnsiTheme="minorEastAsia" w:eastAsiaTheme="minorEastAsia"/>
          <w:b/>
          <w:sz w:val="28"/>
          <w:szCs w:val="28"/>
        </w:rPr>
        <w:fldChar w:fldCharType="separate"/>
      </w:r>
      <w:r>
        <w:rPr>
          <w:rFonts w:asciiTheme="minorEastAsia" w:hAnsiTheme="minorEastAsia" w:eastAsiaTheme="minorEastAsia"/>
          <w:b/>
          <w:sz w:val="28"/>
          <w:szCs w:val="28"/>
        </w:rPr>
        <w:t>8</w:t>
      </w:r>
      <w:r>
        <w:rPr>
          <w:rFonts w:asciiTheme="minorEastAsia" w:hAnsiTheme="minorEastAsia" w:eastAsiaTheme="minorEastAsia"/>
          <w:b/>
          <w:sz w:val="28"/>
          <w:szCs w:val="28"/>
        </w:rPr>
        <w:fldChar w:fldCharType="end"/>
      </w:r>
      <w:r>
        <w:rPr>
          <w:rFonts w:asciiTheme="minorEastAsia" w:hAnsiTheme="minorEastAsia" w:eastAsiaTheme="minorEastAsia"/>
          <w:b/>
          <w:sz w:val="28"/>
          <w:szCs w:val="28"/>
        </w:rPr>
        <w:fldChar w:fldCharType="end"/>
      </w:r>
    </w:p>
    <w:p>
      <w:pPr>
        <w:pStyle w:val="7"/>
        <w:tabs>
          <w:tab w:val="right" w:leader="dot" w:pos="8296"/>
        </w:tabs>
        <w:spacing w:line="360" w:lineRule="auto"/>
        <w:rPr>
          <w:rFonts w:asciiTheme="minorEastAsia" w:hAnsiTheme="minorEastAsia" w:eastAsiaTheme="minorEastAsia"/>
          <w:b/>
          <w:sz w:val="28"/>
          <w:szCs w:val="28"/>
        </w:rPr>
      </w:pPr>
      <w:r>
        <w:fldChar w:fldCharType="begin"/>
      </w:r>
      <w:r>
        <w:instrText xml:space="preserve"> HYPERLINK \l "_Toc493857044" </w:instrText>
      </w:r>
      <w:r>
        <w:fldChar w:fldCharType="separate"/>
      </w:r>
      <w:r>
        <w:rPr>
          <w:rStyle w:val="11"/>
          <w:rFonts w:hint="eastAsia" w:cs="宋体" w:asciiTheme="minorEastAsia" w:hAnsiTheme="minorEastAsia" w:eastAsiaTheme="minorEastAsia"/>
          <w:b/>
          <w:kern w:val="0"/>
          <w:sz w:val="28"/>
          <w:szCs w:val="28"/>
        </w:rPr>
        <w:t>第六章</w:t>
      </w:r>
      <w:r>
        <w:rPr>
          <w:rStyle w:val="11"/>
          <w:rFonts w:cs="宋体" w:asciiTheme="minorEastAsia" w:hAnsiTheme="minorEastAsia" w:eastAsiaTheme="minorEastAsia"/>
          <w:b/>
          <w:kern w:val="0"/>
          <w:sz w:val="28"/>
          <w:szCs w:val="28"/>
        </w:rPr>
        <w:t xml:space="preserve">  </w:t>
      </w:r>
      <w:r>
        <w:rPr>
          <w:rStyle w:val="11"/>
          <w:rFonts w:hint="eastAsia" w:cs="宋体" w:asciiTheme="minorEastAsia" w:hAnsiTheme="minorEastAsia" w:eastAsiaTheme="minorEastAsia"/>
          <w:b/>
          <w:kern w:val="0"/>
          <w:sz w:val="28"/>
          <w:szCs w:val="28"/>
        </w:rPr>
        <w:t>股东大会的召开</w:t>
      </w:r>
      <w:r>
        <w:rPr>
          <w:rFonts w:asciiTheme="minorEastAsia" w:hAnsiTheme="minorEastAsia" w:eastAsiaTheme="minorEastAsia"/>
          <w:b/>
          <w:sz w:val="28"/>
          <w:szCs w:val="28"/>
        </w:rPr>
        <w:tab/>
      </w:r>
      <w:r>
        <w:rPr>
          <w:rFonts w:asciiTheme="minorEastAsia" w:hAnsiTheme="minorEastAsia" w:eastAsiaTheme="minorEastAsia"/>
          <w:b/>
          <w:sz w:val="28"/>
          <w:szCs w:val="28"/>
        </w:rPr>
        <w:fldChar w:fldCharType="begin"/>
      </w:r>
      <w:r>
        <w:rPr>
          <w:rFonts w:asciiTheme="minorEastAsia" w:hAnsiTheme="minorEastAsia" w:eastAsiaTheme="minorEastAsia"/>
          <w:b/>
          <w:sz w:val="28"/>
          <w:szCs w:val="28"/>
        </w:rPr>
        <w:instrText xml:space="preserve"> PAGEREF _Toc493857044 \h </w:instrText>
      </w:r>
      <w:r>
        <w:rPr>
          <w:rFonts w:asciiTheme="minorEastAsia" w:hAnsiTheme="minorEastAsia" w:eastAsiaTheme="minorEastAsia"/>
          <w:b/>
          <w:sz w:val="28"/>
          <w:szCs w:val="28"/>
        </w:rPr>
        <w:fldChar w:fldCharType="separate"/>
      </w:r>
      <w:r>
        <w:rPr>
          <w:rFonts w:asciiTheme="minorEastAsia" w:hAnsiTheme="minorEastAsia" w:eastAsiaTheme="minorEastAsia"/>
          <w:b/>
          <w:sz w:val="28"/>
          <w:szCs w:val="28"/>
        </w:rPr>
        <w:t>9</w:t>
      </w:r>
      <w:r>
        <w:rPr>
          <w:rFonts w:asciiTheme="minorEastAsia" w:hAnsiTheme="minorEastAsia" w:eastAsiaTheme="minorEastAsia"/>
          <w:b/>
          <w:sz w:val="28"/>
          <w:szCs w:val="28"/>
        </w:rPr>
        <w:fldChar w:fldCharType="end"/>
      </w:r>
      <w:r>
        <w:rPr>
          <w:rFonts w:asciiTheme="minorEastAsia" w:hAnsiTheme="minorEastAsia" w:eastAsiaTheme="minorEastAsia"/>
          <w:b/>
          <w:sz w:val="28"/>
          <w:szCs w:val="28"/>
        </w:rPr>
        <w:fldChar w:fldCharType="end"/>
      </w:r>
    </w:p>
    <w:p>
      <w:pPr>
        <w:pStyle w:val="7"/>
        <w:tabs>
          <w:tab w:val="right" w:leader="dot" w:pos="8296"/>
        </w:tabs>
        <w:spacing w:line="360" w:lineRule="auto"/>
        <w:rPr>
          <w:rFonts w:asciiTheme="minorEastAsia" w:hAnsiTheme="minorEastAsia" w:eastAsiaTheme="minorEastAsia"/>
          <w:b/>
          <w:sz w:val="28"/>
          <w:szCs w:val="28"/>
        </w:rPr>
      </w:pPr>
      <w:r>
        <w:fldChar w:fldCharType="begin"/>
      </w:r>
      <w:r>
        <w:instrText xml:space="preserve"> HYPERLINK \l "_Toc493857045" </w:instrText>
      </w:r>
      <w:r>
        <w:fldChar w:fldCharType="separate"/>
      </w:r>
      <w:r>
        <w:rPr>
          <w:rStyle w:val="11"/>
          <w:rFonts w:hint="eastAsia" w:cs="宋体" w:asciiTheme="minorEastAsia" w:hAnsiTheme="minorEastAsia" w:eastAsiaTheme="minorEastAsia"/>
          <w:b/>
          <w:kern w:val="0"/>
          <w:sz w:val="28"/>
          <w:szCs w:val="28"/>
        </w:rPr>
        <w:t>第七章</w:t>
      </w:r>
      <w:r>
        <w:rPr>
          <w:rStyle w:val="11"/>
          <w:rFonts w:cs="宋体" w:asciiTheme="minorEastAsia" w:hAnsiTheme="minorEastAsia" w:eastAsiaTheme="minorEastAsia"/>
          <w:b/>
          <w:kern w:val="0"/>
          <w:sz w:val="28"/>
          <w:szCs w:val="28"/>
        </w:rPr>
        <w:t xml:space="preserve"> </w:t>
      </w:r>
      <w:r>
        <w:rPr>
          <w:rStyle w:val="11"/>
          <w:rFonts w:hint="eastAsia" w:cs="宋体" w:asciiTheme="minorEastAsia" w:hAnsiTheme="minorEastAsia" w:eastAsiaTheme="minorEastAsia"/>
          <w:b/>
          <w:kern w:val="0"/>
          <w:sz w:val="28"/>
          <w:szCs w:val="28"/>
        </w:rPr>
        <w:t>股东大会的决议</w:t>
      </w:r>
      <w:r>
        <w:rPr>
          <w:rFonts w:asciiTheme="minorEastAsia" w:hAnsiTheme="minorEastAsia" w:eastAsiaTheme="minorEastAsia"/>
          <w:b/>
          <w:sz w:val="28"/>
          <w:szCs w:val="28"/>
        </w:rPr>
        <w:tab/>
      </w:r>
      <w:r>
        <w:rPr>
          <w:rFonts w:asciiTheme="minorEastAsia" w:hAnsiTheme="minorEastAsia" w:eastAsiaTheme="minorEastAsia"/>
          <w:b/>
          <w:sz w:val="28"/>
          <w:szCs w:val="28"/>
        </w:rPr>
        <w:fldChar w:fldCharType="begin"/>
      </w:r>
      <w:r>
        <w:rPr>
          <w:rFonts w:asciiTheme="minorEastAsia" w:hAnsiTheme="minorEastAsia" w:eastAsiaTheme="minorEastAsia"/>
          <w:b/>
          <w:sz w:val="28"/>
          <w:szCs w:val="28"/>
        </w:rPr>
        <w:instrText xml:space="preserve"> PAGEREF _Toc493857045 \h </w:instrText>
      </w:r>
      <w:r>
        <w:rPr>
          <w:rFonts w:asciiTheme="minorEastAsia" w:hAnsiTheme="minorEastAsia" w:eastAsiaTheme="minorEastAsia"/>
          <w:b/>
          <w:sz w:val="28"/>
          <w:szCs w:val="28"/>
        </w:rPr>
        <w:fldChar w:fldCharType="separate"/>
      </w:r>
      <w:r>
        <w:rPr>
          <w:rFonts w:asciiTheme="minorEastAsia" w:hAnsiTheme="minorEastAsia" w:eastAsiaTheme="minorEastAsia"/>
          <w:b/>
          <w:sz w:val="28"/>
          <w:szCs w:val="28"/>
        </w:rPr>
        <w:t>14</w:t>
      </w:r>
      <w:r>
        <w:rPr>
          <w:rFonts w:asciiTheme="minorEastAsia" w:hAnsiTheme="minorEastAsia" w:eastAsiaTheme="minorEastAsia"/>
          <w:b/>
          <w:sz w:val="28"/>
          <w:szCs w:val="28"/>
        </w:rPr>
        <w:fldChar w:fldCharType="end"/>
      </w:r>
      <w:r>
        <w:rPr>
          <w:rFonts w:asciiTheme="minorEastAsia" w:hAnsiTheme="minorEastAsia" w:eastAsiaTheme="minorEastAsia"/>
          <w:b/>
          <w:sz w:val="28"/>
          <w:szCs w:val="28"/>
        </w:rPr>
        <w:fldChar w:fldCharType="end"/>
      </w:r>
    </w:p>
    <w:p>
      <w:pPr>
        <w:pStyle w:val="7"/>
        <w:tabs>
          <w:tab w:val="right" w:leader="dot" w:pos="8296"/>
        </w:tabs>
        <w:spacing w:line="360" w:lineRule="auto"/>
        <w:rPr>
          <w:rFonts w:asciiTheme="minorEastAsia" w:hAnsiTheme="minorEastAsia" w:eastAsiaTheme="minorEastAsia"/>
          <w:b/>
          <w:sz w:val="28"/>
          <w:szCs w:val="28"/>
        </w:rPr>
      </w:pPr>
      <w:r>
        <w:fldChar w:fldCharType="begin"/>
      </w:r>
      <w:r>
        <w:instrText xml:space="preserve"> HYPERLINK \l "_Toc493857046" </w:instrText>
      </w:r>
      <w:r>
        <w:fldChar w:fldCharType="separate"/>
      </w:r>
      <w:r>
        <w:rPr>
          <w:rStyle w:val="11"/>
          <w:rFonts w:hint="eastAsia" w:cs="宋体" w:asciiTheme="minorEastAsia" w:hAnsiTheme="minorEastAsia" w:eastAsiaTheme="minorEastAsia"/>
          <w:b/>
          <w:kern w:val="0"/>
          <w:sz w:val="28"/>
          <w:szCs w:val="28"/>
        </w:rPr>
        <w:t>第八章</w:t>
      </w:r>
      <w:r>
        <w:rPr>
          <w:rStyle w:val="11"/>
          <w:rFonts w:cs="宋体" w:asciiTheme="minorEastAsia" w:hAnsiTheme="minorEastAsia" w:eastAsiaTheme="minorEastAsia"/>
          <w:b/>
          <w:kern w:val="0"/>
          <w:sz w:val="28"/>
          <w:szCs w:val="28"/>
        </w:rPr>
        <w:t xml:space="preserve"> </w:t>
      </w:r>
      <w:r>
        <w:rPr>
          <w:rStyle w:val="11"/>
          <w:rFonts w:hint="eastAsia" w:cs="宋体" w:asciiTheme="minorEastAsia" w:hAnsiTheme="minorEastAsia" w:eastAsiaTheme="minorEastAsia"/>
          <w:b/>
          <w:kern w:val="0"/>
          <w:sz w:val="28"/>
          <w:szCs w:val="28"/>
        </w:rPr>
        <w:t>股东大会记录</w:t>
      </w:r>
      <w:r>
        <w:rPr>
          <w:rFonts w:asciiTheme="minorEastAsia" w:hAnsiTheme="minorEastAsia" w:eastAsiaTheme="minorEastAsia"/>
          <w:b/>
          <w:sz w:val="28"/>
          <w:szCs w:val="28"/>
        </w:rPr>
        <w:tab/>
      </w:r>
      <w:r>
        <w:rPr>
          <w:rFonts w:asciiTheme="minorEastAsia" w:hAnsiTheme="minorEastAsia" w:eastAsiaTheme="minorEastAsia"/>
          <w:b/>
          <w:sz w:val="28"/>
          <w:szCs w:val="28"/>
        </w:rPr>
        <w:fldChar w:fldCharType="begin"/>
      </w:r>
      <w:r>
        <w:rPr>
          <w:rFonts w:asciiTheme="minorEastAsia" w:hAnsiTheme="minorEastAsia" w:eastAsiaTheme="minorEastAsia"/>
          <w:b/>
          <w:sz w:val="28"/>
          <w:szCs w:val="28"/>
        </w:rPr>
        <w:instrText xml:space="preserve"> PAGEREF _Toc493857046 \h </w:instrText>
      </w:r>
      <w:r>
        <w:rPr>
          <w:rFonts w:asciiTheme="minorEastAsia" w:hAnsiTheme="minorEastAsia" w:eastAsiaTheme="minorEastAsia"/>
          <w:b/>
          <w:sz w:val="28"/>
          <w:szCs w:val="28"/>
        </w:rPr>
        <w:fldChar w:fldCharType="separate"/>
      </w:r>
      <w:r>
        <w:rPr>
          <w:rFonts w:asciiTheme="minorEastAsia" w:hAnsiTheme="minorEastAsia" w:eastAsiaTheme="minorEastAsia"/>
          <w:b/>
          <w:sz w:val="28"/>
          <w:szCs w:val="28"/>
        </w:rPr>
        <w:t>16</w:t>
      </w:r>
      <w:r>
        <w:rPr>
          <w:rFonts w:asciiTheme="minorEastAsia" w:hAnsiTheme="minorEastAsia" w:eastAsiaTheme="minorEastAsia"/>
          <w:b/>
          <w:sz w:val="28"/>
          <w:szCs w:val="28"/>
        </w:rPr>
        <w:fldChar w:fldCharType="end"/>
      </w:r>
      <w:r>
        <w:rPr>
          <w:rFonts w:asciiTheme="minorEastAsia" w:hAnsiTheme="minorEastAsia" w:eastAsiaTheme="minorEastAsia"/>
          <w:b/>
          <w:sz w:val="28"/>
          <w:szCs w:val="28"/>
        </w:rPr>
        <w:fldChar w:fldCharType="end"/>
      </w:r>
    </w:p>
    <w:p>
      <w:pPr>
        <w:pStyle w:val="7"/>
        <w:tabs>
          <w:tab w:val="right" w:leader="dot" w:pos="8296"/>
        </w:tabs>
        <w:spacing w:line="360" w:lineRule="auto"/>
        <w:rPr>
          <w:rFonts w:asciiTheme="minorEastAsia" w:hAnsiTheme="minorEastAsia" w:eastAsiaTheme="minorEastAsia"/>
          <w:b/>
          <w:sz w:val="28"/>
          <w:szCs w:val="28"/>
        </w:rPr>
      </w:pPr>
      <w:r>
        <w:fldChar w:fldCharType="begin"/>
      </w:r>
      <w:r>
        <w:instrText xml:space="preserve"> HYPERLINK \l "_Toc493857047" </w:instrText>
      </w:r>
      <w:r>
        <w:fldChar w:fldCharType="separate"/>
      </w:r>
      <w:r>
        <w:rPr>
          <w:rStyle w:val="11"/>
          <w:rFonts w:hint="eastAsia" w:cs="宋体" w:asciiTheme="minorEastAsia" w:hAnsiTheme="minorEastAsia" w:eastAsiaTheme="minorEastAsia"/>
          <w:b/>
          <w:kern w:val="0"/>
          <w:sz w:val="28"/>
          <w:szCs w:val="28"/>
        </w:rPr>
        <w:t>第九章</w:t>
      </w:r>
      <w:r>
        <w:rPr>
          <w:rStyle w:val="11"/>
          <w:rFonts w:cs="宋体" w:asciiTheme="minorEastAsia" w:hAnsiTheme="minorEastAsia" w:eastAsiaTheme="minorEastAsia"/>
          <w:b/>
          <w:kern w:val="0"/>
          <w:sz w:val="28"/>
          <w:szCs w:val="28"/>
        </w:rPr>
        <w:t xml:space="preserve"> </w:t>
      </w:r>
      <w:r>
        <w:rPr>
          <w:rStyle w:val="11"/>
          <w:rFonts w:hint="eastAsia" w:cs="宋体" w:asciiTheme="minorEastAsia" w:hAnsiTheme="minorEastAsia" w:eastAsiaTheme="minorEastAsia"/>
          <w:b/>
          <w:kern w:val="0"/>
          <w:sz w:val="28"/>
          <w:szCs w:val="28"/>
        </w:rPr>
        <w:t>股东大会决议的执行</w:t>
      </w:r>
      <w:r>
        <w:rPr>
          <w:rFonts w:asciiTheme="minorEastAsia" w:hAnsiTheme="minorEastAsia" w:eastAsiaTheme="minorEastAsia"/>
          <w:b/>
          <w:sz w:val="28"/>
          <w:szCs w:val="28"/>
        </w:rPr>
        <w:tab/>
      </w:r>
      <w:r>
        <w:rPr>
          <w:rFonts w:asciiTheme="minorEastAsia" w:hAnsiTheme="minorEastAsia" w:eastAsiaTheme="minorEastAsia"/>
          <w:b/>
          <w:sz w:val="28"/>
          <w:szCs w:val="28"/>
        </w:rPr>
        <w:fldChar w:fldCharType="begin"/>
      </w:r>
      <w:r>
        <w:rPr>
          <w:rFonts w:asciiTheme="minorEastAsia" w:hAnsiTheme="minorEastAsia" w:eastAsiaTheme="minorEastAsia"/>
          <w:b/>
          <w:sz w:val="28"/>
          <w:szCs w:val="28"/>
        </w:rPr>
        <w:instrText xml:space="preserve"> PAGEREF _Toc493857047 \h </w:instrText>
      </w:r>
      <w:r>
        <w:rPr>
          <w:rFonts w:asciiTheme="minorEastAsia" w:hAnsiTheme="minorEastAsia" w:eastAsiaTheme="minorEastAsia"/>
          <w:b/>
          <w:sz w:val="28"/>
          <w:szCs w:val="28"/>
        </w:rPr>
        <w:fldChar w:fldCharType="separate"/>
      </w:r>
      <w:r>
        <w:rPr>
          <w:rFonts w:asciiTheme="minorEastAsia" w:hAnsiTheme="minorEastAsia" w:eastAsiaTheme="minorEastAsia"/>
          <w:b/>
          <w:sz w:val="28"/>
          <w:szCs w:val="28"/>
        </w:rPr>
        <w:t>16</w:t>
      </w:r>
      <w:r>
        <w:rPr>
          <w:rFonts w:asciiTheme="minorEastAsia" w:hAnsiTheme="minorEastAsia" w:eastAsiaTheme="minorEastAsia"/>
          <w:b/>
          <w:sz w:val="28"/>
          <w:szCs w:val="28"/>
        </w:rPr>
        <w:fldChar w:fldCharType="end"/>
      </w:r>
      <w:r>
        <w:rPr>
          <w:rFonts w:asciiTheme="minorEastAsia" w:hAnsiTheme="minorEastAsia" w:eastAsiaTheme="minorEastAsia"/>
          <w:b/>
          <w:sz w:val="28"/>
          <w:szCs w:val="28"/>
        </w:rPr>
        <w:fldChar w:fldCharType="end"/>
      </w:r>
    </w:p>
    <w:p>
      <w:pPr>
        <w:pStyle w:val="7"/>
        <w:tabs>
          <w:tab w:val="right" w:leader="dot" w:pos="8296"/>
        </w:tabs>
        <w:spacing w:line="360" w:lineRule="auto"/>
        <w:rPr>
          <w:rFonts w:asciiTheme="minorEastAsia" w:hAnsiTheme="minorEastAsia" w:eastAsiaTheme="minorEastAsia"/>
          <w:b/>
          <w:sz w:val="28"/>
          <w:szCs w:val="28"/>
        </w:rPr>
      </w:pPr>
      <w:r>
        <w:fldChar w:fldCharType="begin"/>
      </w:r>
      <w:r>
        <w:instrText xml:space="preserve"> HYPERLINK \l "_Toc493857048" </w:instrText>
      </w:r>
      <w:r>
        <w:fldChar w:fldCharType="separate"/>
      </w:r>
      <w:r>
        <w:rPr>
          <w:rStyle w:val="11"/>
          <w:rFonts w:hint="eastAsia" w:cs="宋体" w:asciiTheme="minorEastAsia" w:hAnsiTheme="minorEastAsia" w:eastAsiaTheme="minorEastAsia"/>
          <w:b/>
          <w:kern w:val="0"/>
          <w:sz w:val="28"/>
          <w:szCs w:val="28"/>
        </w:rPr>
        <w:t>第十章</w:t>
      </w:r>
      <w:r>
        <w:rPr>
          <w:rStyle w:val="11"/>
          <w:rFonts w:cs="宋体" w:asciiTheme="minorEastAsia" w:hAnsiTheme="minorEastAsia" w:eastAsiaTheme="minorEastAsia"/>
          <w:b/>
          <w:kern w:val="0"/>
          <w:sz w:val="28"/>
          <w:szCs w:val="28"/>
        </w:rPr>
        <w:t xml:space="preserve"> </w:t>
      </w:r>
      <w:r>
        <w:rPr>
          <w:rStyle w:val="11"/>
          <w:rFonts w:hint="eastAsia" w:cs="宋体" w:asciiTheme="minorEastAsia" w:hAnsiTheme="minorEastAsia" w:eastAsiaTheme="minorEastAsia"/>
          <w:b/>
          <w:kern w:val="0"/>
          <w:sz w:val="28"/>
          <w:szCs w:val="28"/>
        </w:rPr>
        <w:t>附则</w:t>
      </w:r>
      <w:r>
        <w:rPr>
          <w:rFonts w:asciiTheme="minorEastAsia" w:hAnsiTheme="minorEastAsia" w:eastAsiaTheme="minorEastAsia"/>
          <w:b/>
          <w:sz w:val="28"/>
          <w:szCs w:val="28"/>
        </w:rPr>
        <w:tab/>
      </w:r>
      <w:r>
        <w:rPr>
          <w:rFonts w:asciiTheme="minorEastAsia" w:hAnsiTheme="minorEastAsia" w:eastAsiaTheme="minorEastAsia"/>
          <w:b/>
          <w:sz w:val="28"/>
          <w:szCs w:val="28"/>
        </w:rPr>
        <w:fldChar w:fldCharType="begin"/>
      </w:r>
      <w:r>
        <w:rPr>
          <w:rFonts w:asciiTheme="minorEastAsia" w:hAnsiTheme="minorEastAsia" w:eastAsiaTheme="minorEastAsia"/>
          <w:b/>
          <w:sz w:val="28"/>
          <w:szCs w:val="28"/>
        </w:rPr>
        <w:instrText xml:space="preserve"> PAGEREF _Toc493857048 \h </w:instrText>
      </w:r>
      <w:r>
        <w:rPr>
          <w:rFonts w:asciiTheme="minorEastAsia" w:hAnsiTheme="minorEastAsia" w:eastAsiaTheme="minorEastAsia"/>
          <w:b/>
          <w:sz w:val="28"/>
          <w:szCs w:val="28"/>
        </w:rPr>
        <w:fldChar w:fldCharType="separate"/>
      </w:r>
      <w:r>
        <w:rPr>
          <w:rFonts w:asciiTheme="minorEastAsia" w:hAnsiTheme="minorEastAsia" w:eastAsiaTheme="minorEastAsia"/>
          <w:b/>
          <w:sz w:val="28"/>
          <w:szCs w:val="28"/>
        </w:rPr>
        <w:t>17</w:t>
      </w:r>
      <w:r>
        <w:rPr>
          <w:rFonts w:asciiTheme="minorEastAsia" w:hAnsiTheme="minorEastAsia" w:eastAsiaTheme="minorEastAsia"/>
          <w:b/>
          <w:sz w:val="28"/>
          <w:szCs w:val="28"/>
        </w:rPr>
        <w:fldChar w:fldCharType="end"/>
      </w:r>
      <w:r>
        <w:rPr>
          <w:rFonts w:asciiTheme="minorEastAsia" w:hAnsiTheme="minorEastAsia" w:eastAsiaTheme="minorEastAsia"/>
          <w:b/>
          <w:sz w:val="28"/>
          <w:szCs w:val="28"/>
        </w:rPr>
        <w:fldChar w:fldCharType="end"/>
      </w:r>
    </w:p>
    <w:p>
      <w:pPr>
        <w:pStyle w:val="2"/>
        <w:spacing w:before="0" w:after="0" w:line="360" w:lineRule="auto"/>
        <w:jc w:val="center"/>
        <w:rPr>
          <w:rFonts w:ascii="宋体" w:hAnsi="宋体" w:cs="宋体"/>
          <w:b w:val="0"/>
          <w:kern w:val="0"/>
          <w:sz w:val="24"/>
          <w:szCs w:val="24"/>
        </w:rPr>
      </w:pPr>
      <w:r>
        <w:rPr>
          <w:rFonts w:cs="宋体" w:asciiTheme="minorEastAsia" w:hAnsiTheme="minorEastAsia" w:eastAsiaTheme="minorEastAsia"/>
          <w:kern w:val="0"/>
          <w:sz w:val="28"/>
          <w:szCs w:val="28"/>
        </w:rPr>
        <w:fldChar w:fldCharType="end"/>
      </w:r>
      <w:r>
        <w:rPr>
          <w:rFonts w:ascii="宋体" w:cs="宋体"/>
          <w:kern w:val="0"/>
          <w:sz w:val="28"/>
          <w:szCs w:val="28"/>
        </w:rPr>
        <w:br w:type="page"/>
      </w:r>
      <w:bookmarkStart w:id="0" w:name="_Toc493857039"/>
      <w:r>
        <w:rPr>
          <w:rFonts w:hint="eastAsia" w:ascii="宋体" w:hAnsi="宋体" w:cs="宋体"/>
          <w:kern w:val="0"/>
          <w:sz w:val="24"/>
          <w:szCs w:val="24"/>
        </w:rPr>
        <w:t>第一章</w:t>
      </w:r>
      <w:r>
        <w:rPr>
          <w:rFonts w:ascii="宋体" w:hAnsi="宋体" w:cs="宋体"/>
          <w:kern w:val="0"/>
          <w:sz w:val="24"/>
          <w:szCs w:val="24"/>
        </w:rPr>
        <w:t xml:space="preserve"> </w:t>
      </w:r>
      <w:r>
        <w:rPr>
          <w:rFonts w:hint="eastAsia" w:ascii="宋体" w:hAnsi="宋体" w:cs="宋体"/>
          <w:kern w:val="0"/>
          <w:sz w:val="24"/>
          <w:szCs w:val="24"/>
        </w:rPr>
        <w:t>总则</w:t>
      </w:r>
      <w:bookmarkEnd w:id="0"/>
    </w:p>
    <w:p>
      <w:pPr>
        <w:numPr>
          <w:ilvl w:val="0"/>
          <w:numId w:val="1"/>
        </w:numPr>
        <w:autoSpaceDE w:val="0"/>
        <w:autoSpaceDN w:val="0"/>
        <w:adjustRightInd w:val="0"/>
        <w:spacing w:line="500" w:lineRule="exact"/>
        <w:jc w:val="left"/>
        <w:rPr>
          <w:rFonts w:ascii="宋体" w:hAnsi="宋体" w:cs="宋体"/>
          <w:kern w:val="0"/>
          <w:sz w:val="24"/>
          <w:szCs w:val="24"/>
        </w:rPr>
      </w:pPr>
      <w:r>
        <w:rPr>
          <w:rFonts w:hint="eastAsia" w:ascii="宋体" w:hAnsi="宋体" w:cs="宋体"/>
          <w:kern w:val="0"/>
          <w:sz w:val="24"/>
          <w:szCs w:val="24"/>
        </w:rPr>
        <w:t>为维护厦门银行股份有限公司（以下简称“本行”）及本行股东的合法权益，明确股东大会的职责权限，保证股东大会依法行使职权，提高股东大会议事效率，根据《中华人民共和国公司法》（以下简称“《公司法》”）、《中华人民共和国证券法》《中华人民共和国商业银行法》《</w:t>
      </w:r>
      <w:r>
        <w:rPr>
          <w:rFonts w:hint="eastAsia" w:ascii="宋体" w:hAnsi="宋体" w:cs="宋体"/>
          <w:kern w:val="0"/>
          <w:sz w:val="24"/>
          <w:szCs w:val="24"/>
          <w:lang w:val="en-US" w:eastAsia="zh-CN"/>
        </w:rPr>
        <w:t>银行保险机构公司治理准则</w:t>
      </w:r>
      <w:r>
        <w:rPr>
          <w:rFonts w:hint="eastAsia" w:ascii="宋体" w:hAnsi="宋体" w:cs="宋体"/>
          <w:kern w:val="0"/>
          <w:sz w:val="24"/>
          <w:szCs w:val="24"/>
        </w:rPr>
        <w:t>》《上市公司章程指引》《上市公司股东大会规则》和《厦门银行股份有限公司章程》（以下简称“本行章程”）等相关法律、法规的规定，特制定本规则。</w:t>
      </w:r>
    </w:p>
    <w:p>
      <w:pPr>
        <w:numPr>
          <w:ilvl w:val="0"/>
          <w:numId w:val="1"/>
        </w:numPr>
        <w:autoSpaceDE w:val="0"/>
        <w:autoSpaceDN w:val="0"/>
        <w:adjustRightInd w:val="0"/>
        <w:spacing w:line="500" w:lineRule="exact"/>
        <w:jc w:val="left"/>
        <w:rPr>
          <w:rFonts w:hint="eastAsia" w:ascii="宋体" w:hAnsi="宋体"/>
          <w:sz w:val="24"/>
          <w:szCs w:val="24"/>
        </w:rPr>
      </w:pPr>
      <w:r>
        <w:rPr>
          <w:rFonts w:hint="eastAsia" w:ascii="宋体" w:hAnsi="宋体"/>
          <w:sz w:val="24"/>
          <w:szCs w:val="24"/>
          <w:lang w:val="en-US" w:eastAsia="zh-CN"/>
        </w:rPr>
        <w:t>本行</w:t>
      </w:r>
      <w:r>
        <w:rPr>
          <w:rFonts w:hint="eastAsia" w:ascii="宋体" w:hAnsi="宋体"/>
          <w:sz w:val="24"/>
          <w:szCs w:val="24"/>
        </w:rPr>
        <w:t>应当严格按照法律、行政法规及</w:t>
      </w:r>
      <w:r>
        <w:rPr>
          <w:rFonts w:hint="eastAsia" w:ascii="宋体" w:hAnsi="宋体"/>
          <w:sz w:val="24"/>
          <w:szCs w:val="24"/>
          <w:lang w:val="en-US" w:eastAsia="zh-CN"/>
        </w:rPr>
        <w:t>本行</w:t>
      </w:r>
      <w:r>
        <w:rPr>
          <w:rFonts w:hint="eastAsia" w:ascii="宋体" w:hAnsi="宋体"/>
          <w:sz w:val="24"/>
          <w:szCs w:val="24"/>
        </w:rPr>
        <w:t>章程的相关规定召开股东大会，保证股东能够依法行使权利。</w:t>
      </w:r>
    </w:p>
    <w:p>
      <w:pPr>
        <w:numPr>
          <w:ilvl w:val="-1"/>
          <w:numId w:val="0"/>
        </w:num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lang w:val="en-US" w:eastAsia="zh-CN"/>
        </w:rPr>
        <w:t>本行</w:t>
      </w:r>
      <w:r>
        <w:rPr>
          <w:rFonts w:hint="eastAsia" w:ascii="宋体" w:hAnsi="宋体"/>
          <w:sz w:val="24"/>
          <w:szCs w:val="24"/>
        </w:rPr>
        <w:t>董事会应当切实履行职责，认真、按时组织股东大会。</w:t>
      </w:r>
      <w:r>
        <w:rPr>
          <w:rFonts w:hint="eastAsia" w:ascii="宋体" w:hAnsi="宋体"/>
          <w:sz w:val="24"/>
          <w:szCs w:val="24"/>
          <w:lang w:val="en-US" w:eastAsia="zh-CN"/>
        </w:rPr>
        <w:t>本行</w:t>
      </w:r>
      <w:r>
        <w:rPr>
          <w:rFonts w:hint="eastAsia" w:ascii="宋体" w:hAnsi="宋体"/>
          <w:sz w:val="24"/>
          <w:szCs w:val="24"/>
        </w:rPr>
        <w:t>全体董事应当勤勉尽责，确保股东大会正常召开和依法行使职权。</w:t>
      </w:r>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本行应当完善股东大会运作机制，平等对待全体股东，保障股东权利，积极为股东行使权利提供便利，切实保障股东特别是中小股东的合法权益。</w:t>
      </w:r>
    </w:p>
    <w:p>
      <w:pPr>
        <w:numPr>
          <w:ilvl w:val="0"/>
          <w:numId w:val="1"/>
        </w:numPr>
        <w:autoSpaceDE w:val="0"/>
        <w:autoSpaceDN w:val="0"/>
        <w:adjustRightInd w:val="0"/>
        <w:spacing w:line="500" w:lineRule="exact"/>
        <w:jc w:val="left"/>
        <w:rPr>
          <w:rFonts w:ascii="宋体" w:hAnsi="宋体"/>
          <w:b/>
          <w:sz w:val="24"/>
          <w:szCs w:val="24"/>
        </w:rPr>
      </w:pPr>
      <w:r>
        <w:rPr>
          <w:rFonts w:hint="eastAsia" w:ascii="宋体" w:hAnsi="宋体"/>
          <w:sz w:val="24"/>
          <w:szCs w:val="24"/>
        </w:rPr>
        <w:t>股东包括代理人出席本行股东大会应当遵守有关法律、法规及本行章程的规定，自觉维护会议秩序，不得侵犯其他股东的合法权益。</w:t>
      </w:r>
    </w:p>
    <w:p>
      <w:pPr>
        <w:autoSpaceDE w:val="0"/>
        <w:autoSpaceDN w:val="0"/>
        <w:adjustRightInd w:val="0"/>
        <w:spacing w:line="500" w:lineRule="exact"/>
        <w:ind w:left="519"/>
        <w:jc w:val="left"/>
        <w:rPr>
          <w:rFonts w:ascii="宋体" w:hAnsi="宋体"/>
          <w:b/>
          <w:sz w:val="24"/>
          <w:szCs w:val="24"/>
        </w:rPr>
      </w:pPr>
    </w:p>
    <w:p>
      <w:pPr>
        <w:pStyle w:val="2"/>
        <w:spacing w:before="0" w:after="0" w:line="240" w:lineRule="auto"/>
        <w:jc w:val="center"/>
        <w:rPr>
          <w:rFonts w:ascii="宋体" w:hAnsi="宋体" w:cs="宋体"/>
          <w:kern w:val="0"/>
          <w:sz w:val="24"/>
          <w:szCs w:val="24"/>
        </w:rPr>
      </w:pPr>
      <w:bookmarkStart w:id="1" w:name="_Toc493857040"/>
      <w:r>
        <w:rPr>
          <w:rFonts w:hint="eastAsia" w:ascii="宋体" w:hAnsi="宋体" w:cs="宋体"/>
          <w:kern w:val="0"/>
          <w:sz w:val="24"/>
          <w:szCs w:val="24"/>
        </w:rPr>
        <w:t>第二章股东大会的性质和职权</w:t>
      </w:r>
      <w:bookmarkEnd w:id="1"/>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根据《公司法》和本行章程的规定，股东大会是本行的最高权力机构。</w:t>
      </w:r>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股东大会依法行使下列职权：</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（一）决定本行经营方针、投资计划；</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（二）选举和更换董事，决定董事的薪酬；</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（三）选举和更换由非职工代表出任的监事，决定非职工代表出任监事的薪酬；</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（四）审议批准董事会的报告；</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（五）审议批准监事会的报告；</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（六）审议批准本行的年度财务预算方案、决算方案；</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（七）审议批准本行的利润分配方案和弥补亏损方案；</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（八）对本行增加或者减少注册资本作出决议；</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（九）对发行本行债券</w:t>
      </w:r>
      <w:r>
        <w:rPr>
          <w:rFonts w:ascii="宋体" w:hAnsi="宋体"/>
          <w:sz w:val="24"/>
        </w:rPr>
        <w:t>或其他有价证券及上市方案</w:t>
      </w:r>
      <w:r>
        <w:rPr>
          <w:rFonts w:hint="eastAsia" w:ascii="宋体" w:hAnsi="宋体"/>
          <w:sz w:val="24"/>
          <w:szCs w:val="24"/>
        </w:rPr>
        <w:t>作出决议；</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（十）对本行合并、分立、解散、清算或者变更公司形式作出决议；</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（十一）修改本行章程</w:t>
      </w:r>
      <w:r>
        <w:rPr>
          <w:rFonts w:hint="eastAsia" w:ascii="宋体" w:hAnsi="宋体"/>
          <w:sz w:val="24"/>
          <w:szCs w:val="24"/>
          <w:lang w:eastAsia="zh-CN"/>
        </w:rPr>
        <w:t>，</w:t>
      </w:r>
      <w:r>
        <w:rPr>
          <w:rFonts w:hint="eastAsia" w:ascii="宋体" w:hAnsi="宋体"/>
          <w:sz w:val="24"/>
          <w:szCs w:val="24"/>
          <w:lang w:val="en-US" w:eastAsia="zh-CN"/>
        </w:rPr>
        <w:t>审议批准</w:t>
      </w:r>
      <w:r>
        <w:rPr>
          <w:rFonts w:hint="eastAsia" w:ascii="宋体" w:hAnsi="宋体"/>
          <w:sz w:val="24"/>
          <w:szCs w:val="24"/>
        </w:rPr>
        <w:t>股东大会议事规则、董事会议事规则、监事会议事规则；</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（十二）对聘用、解聘</w:t>
      </w:r>
      <w:r>
        <w:rPr>
          <w:rFonts w:hint="eastAsia" w:ascii="宋体" w:hAnsi="宋体"/>
          <w:sz w:val="24"/>
          <w:szCs w:val="24"/>
          <w:lang w:val="en-US" w:eastAsia="zh-CN"/>
        </w:rPr>
        <w:t>为本行财务报告进行定期法定审计的</w:t>
      </w:r>
      <w:r>
        <w:rPr>
          <w:rFonts w:hint="eastAsia" w:ascii="宋体" w:hAnsi="宋体"/>
          <w:sz w:val="24"/>
          <w:szCs w:val="24"/>
        </w:rPr>
        <w:t>会计师事务所作出决议；</w:t>
      </w:r>
    </w:p>
    <w:p>
      <w:pPr>
        <w:autoSpaceDE w:val="0"/>
        <w:autoSpaceDN w:val="0"/>
        <w:adjustRightInd w:val="0"/>
        <w:spacing w:line="500" w:lineRule="exact"/>
        <w:ind w:firstLine="480" w:firstLineChars="200"/>
        <w:jc w:val="left"/>
        <w:rPr>
          <w:rFonts w:hint="eastAsia" w:ascii="宋体" w:hAnsi="宋体"/>
          <w:sz w:val="24"/>
          <w:szCs w:val="24"/>
        </w:rPr>
      </w:pPr>
      <w:r>
        <w:rPr>
          <w:rFonts w:hint="eastAsia" w:ascii="宋体" w:hAnsi="宋体"/>
          <w:sz w:val="24"/>
          <w:szCs w:val="24"/>
        </w:rPr>
        <w:t>（十三）审议</w:t>
      </w:r>
      <w:r>
        <w:rPr>
          <w:rFonts w:hint="eastAsia" w:ascii="宋体" w:hAnsi="宋体"/>
          <w:sz w:val="24"/>
          <w:szCs w:val="24"/>
          <w:lang w:val="en-US" w:eastAsia="zh-CN"/>
        </w:rPr>
        <w:t>批准</w:t>
      </w:r>
      <w:r>
        <w:rPr>
          <w:rFonts w:hint="eastAsia" w:ascii="宋体" w:hAnsi="宋体"/>
          <w:sz w:val="24"/>
          <w:szCs w:val="24"/>
        </w:rPr>
        <w:t>股权激励计划；</w:t>
      </w:r>
    </w:p>
    <w:p>
      <w:pPr>
        <w:autoSpaceDE w:val="0"/>
        <w:autoSpaceDN w:val="0"/>
        <w:adjustRightInd w:val="0"/>
        <w:spacing w:line="500" w:lineRule="exact"/>
        <w:ind w:firstLine="480" w:firstLineChars="200"/>
        <w:jc w:val="left"/>
        <w:rPr>
          <w:rFonts w:hint="default" w:ascii="宋体" w:hAnsi="宋体" w:eastAsia="宋体"/>
          <w:sz w:val="24"/>
          <w:szCs w:val="24"/>
          <w:lang w:val="en-US" w:eastAsia="zh-CN"/>
        </w:rPr>
      </w:pPr>
      <w:r>
        <w:rPr>
          <w:rFonts w:hint="eastAsia" w:ascii="宋体" w:hAnsi="宋体"/>
          <w:sz w:val="24"/>
          <w:szCs w:val="24"/>
          <w:lang w:eastAsia="zh-CN"/>
        </w:rPr>
        <w:t>（</w:t>
      </w:r>
      <w:r>
        <w:rPr>
          <w:rFonts w:hint="eastAsia" w:ascii="宋体" w:hAnsi="宋体"/>
          <w:sz w:val="24"/>
          <w:szCs w:val="24"/>
          <w:lang w:val="en-US" w:eastAsia="zh-CN"/>
        </w:rPr>
        <w:t>十四</w:t>
      </w:r>
      <w:r>
        <w:rPr>
          <w:rFonts w:hint="eastAsia" w:ascii="宋体" w:hAnsi="宋体"/>
          <w:sz w:val="24"/>
          <w:szCs w:val="24"/>
          <w:lang w:eastAsia="zh-CN"/>
        </w:rPr>
        <w:t>）</w:t>
      </w:r>
      <w:r>
        <w:rPr>
          <w:rFonts w:hint="eastAsia" w:ascii="宋体" w:hAnsi="宋体"/>
          <w:sz w:val="24"/>
          <w:szCs w:val="24"/>
          <w:lang w:val="en-US" w:eastAsia="zh-CN"/>
        </w:rPr>
        <w:t>依照法律规定对收购本行股份作出决议；</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（十</w:t>
      </w:r>
      <w:r>
        <w:rPr>
          <w:rFonts w:hint="eastAsia" w:ascii="宋体" w:hAnsi="宋体"/>
          <w:sz w:val="24"/>
          <w:szCs w:val="24"/>
          <w:lang w:val="en-US" w:eastAsia="zh-CN"/>
        </w:rPr>
        <w:t>五</w:t>
      </w:r>
      <w:r>
        <w:rPr>
          <w:rFonts w:hint="eastAsia" w:ascii="宋体" w:hAnsi="宋体"/>
          <w:sz w:val="24"/>
          <w:szCs w:val="24"/>
        </w:rPr>
        <w:t>）审议批准</w:t>
      </w:r>
      <w:r>
        <w:rPr>
          <w:rFonts w:hint="eastAsia" w:ascii="宋体" w:hAnsi="宋体" w:cs="宋体"/>
          <w:bCs/>
          <w:smallCaps/>
          <w:color w:val="000000"/>
          <w:kern w:val="0"/>
          <w:sz w:val="24"/>
          <w:szCs w:val="20"/>
        </w:rPr>
        <w:t>单笔金额超过本行</w:t>
      </w:r>
      <w:r>
        <w:rPr>
          <w:rFonts w:hint="eastAsia" w:ascii="宋体" w:hAnsi="宋体" w:cs="宋体"/>
          <w:color w:val="000000"/>
          <w:kern w:val="0"/>
          <w:sz w:val="24"/>
        </w:rPr>
        <w:t>最近一次经审计的净资产值百分之二十五的</w:t>
      </w:r>
      <w:r>
        <w:rPr>
          <w:rFonts w:hint="eastAsia" w:ascii="宋体" w:hAnsi="宋体" w:cs="宋体"/>
          <w:bCs/>
          <w:smallCaps/>
          <w:color w:val="000000"/>
          <w:kern w:val="0"/>
          <w:sz w:val="24"/>
          <w:szCs w:val="20"/>
        </w:rPr>
        <w:t>本行的重大收购、重大投资</w:t>
      </w:r>
      <w:r>
        <w:rPr>
          <w:rFonts w:hint="eastAsia" w:ascii="宋体" w:hAnsi="宋体" w:cs="宋体"/>
          <w:color w:val="000000"/>
          <w:kern w:val="0"/>
          <w:sz w:val="24"/>
        </w:rPr>
        <w:t>（指以发起、收购、受让股份等形式对其他企业进行的股本权益性投资）以及本行日常经营活动中的购买、出售及资产处置方案（包括固定资产投资等）</w:t>
      </w:r>
      <w:r>
        <w:rPr>
          <w:rFonts w:hint="eastAsia" w:ascii="宋体" w:hAnsi="宋体"/>
          <w:sz w:val="24"/>
          <w:szCs w:val="24"/>
        </w:rPr>
        <w:t>；</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（十</w:t>
      </w:r>
      <w:r>
        <w:rPr>
          <w:rFonts w:hint="eastAsia" w:ascii="宋体" w:hAnsi="宋体"/>
          <w:sz w:val="24"/>
          <w:szCs w:val="24"/>
          <w:lang w:val="en-US" w:eastAsia="zh-CN"/>
        </w:rPr>
        <w:t>六</w:t>
      </w:r>
      <w:r>
        <w:rPr>
          <w:rFonts w:hint="eastAsia" w:ascii="宋体" w:hAnsi="宋体"/>
          <w:sz w:val="24"/>
          <w:szCs w:val="24"/>
        </w:rPr>
        <w:t>）审议批准法律、法规规定的应由股东大会审议的关联交易；</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（十</w:t>
      </w:r>
      <w:r>
        <w:rPr>
          <w:rFonts w:hint="eastAsia" w:ascii="宋体" w:hAnsi="宋体"/>
          <w:sz w:val="24"/>
          <w:szCs w:val="24"/>
          <w:lang w:val="en-US" w:eastAsia="zh-CN"/>
        </w:rPr>
        <w:t>七</w:t>
      </w:r>
      <w:r>
        <w:rPr>
          <w:rFonts w:hint="eastAsia" w:ascii="宋体" w:hAnsi="宋体"/>
          <w:sz w:val="24"/>
          <w:szCs w:val="24"/>
        </w:rPr>
        <w:t>）审议批准变更募集资金用途事项；</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（十</w:t>
      </w:r>
      <w:r>
        <w:rPr>
          <w:rFonts w:hint="eastAsia" w:ascii="宋体" w:hAnsi="宋体"/>
          <w:sz w:val="24"/>
          <w:szCs w:val="24"/>
          <w:lang w:val="en-US" w:eastAsia="zh-CN"/>
        </w:rPr>
        <w:t>八</w:t>
      </w:r>
      <w:r>
        <w:rPr>
          <w:rFonts w:hint="eastAsia" w:ascii="宋体" w:hAnsi="宋体"/>
          <w:sz w:val="24"/>
          <w:szCs w:val="24"/>
        </w:rPr>
        <w:t>）审议应当由股东大会决定的其他事项。</w:t>
      </w:r>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本行召开股东大会时应聘请律师对股东大会进行见证，对以下问题出具法律意见并根据本行股票上市地规则的要求进行公告：</w:t>
      </w:r>
    </w:p>
    <w:p>
      <w:pPr>
        <w:autoSpaceDE w:val="0"/>
        <w:autoSpaceDN w:val="0"/>
        <w:adjustRightInd w:val="0"/>
        <w:spacing w:line="500" w:lineRule="exact"/>
        <w:ind w:firstLine="480" w:firstLineChars="200"/>
        <w:jc w:val="left"/>
        <w:rPr>
          <w:rFonts w:ascii="宋体" w:hAnsi="宋体" w:cs="宋体"/>
          <w:kern w:val="0"/>
          <w:sz w:val="24"/>
          <w:szCs w:val="24"/>
        </w:rPr>
      </w:pPr>
      <w:r>
        <w:rPr>
          <w:rFonts w:hint="eastAsia" w:ascii="宋体" w:hAnsi="宋体" w:cs="宋体"/>
          <w:kern w:val="0"/>
          <w:sz w:val="24"/>
          <w:szCs w:val="24"/>
        </w:rPr>
        <w:t>（一）股东大会的召集、召开程序是否符合法律、行政法规、本行章程和本规则的规定；</w:t>
      </w:r>
    </w:p>
    <w:p>
      <w:pPr>
        <w:autoSpaceDE w:val="0"/>
        <w:autoSpaceDN w:val="0"/>
        <w:adjustRightInd w:val="0"/>
        <w:spacing w:line="500" w:lineRule="exact"/>
        <w:ind w:firstLine="480" w:firstLineChars="200"/>
        <w:jc w:val="left"/>
        <w:rPr>
          <w:rFonts w:ascii="宋体" w:hAnsi="宋体" w:cs="宋体"/>
          <w:kern w:val="0"/>
          <w:sz w:val="24"/>
          <w:szCs w:val="24"/>
        </w:rPr>
      </w:pPr>
      <w:r>
        <w:rPr>
          <w:rFonts w:hint="eastAsia" w:ascii="宋体" w:hAnsi="宋体" w:cs="宋体"/>
          <w:kern w:val="0"/>
          <w:sz w:val="24"/>
          <w:szCs w:val="24"/>
        </w:rPr>
        <w:t>（二）出席会议人员的资格、召集人资格是否合法有效；</w:t>
      </w:r>
    </w:p>
    <w:p>
      <w:pPr>
        <w:autoSpaceDE w:val="0"/>
        <w:autoSpaceDN w:val="0"/>
        <w:adjustRightInd w:val="0"/>
        <w:spacing w:line="500" w:lineRule="exact"/>
        <w:ind w:firstLine="480" w:firstLineChars="200"/>
        <w:jc w:val="left"/>
        <w:rPr>
          <w:rFonts w:ascii="宋体" w:hAnsi="宋体" w:cs="宋体"/>
          <w:kern w:val="0"/>
          <w:sz w:val="24"/>
          <w:szCs w:val="24"/>
        </w:rPr>
      </w:pPr>
      <w:r>
        <w:rPr>
          <w:rFonts w:hint="eastAsia" w:ascii="宋体" w:hAnsi="宋体" w:cs="宋体"/>
          <w:kern w:val="0"/>
          <w:sz w:val="24"/>
          <w:szCs w:val="24"/>
        </w:rPr>
        <w:t>（三）会议的表决程序、表决结果是否合法有效；</w:t>
      </w:r>
    </w:p>
    <w:p>
      <w:pPr>
        <w:autoSpaceDE w:val="0"/>
        <w:autoSpaceDN w:val="0"/>
        <w:adjustRightInd w:val="0"/>
        <w:spacing w:line="500" w:lineRule="exact"/>
        <w:ind w:firstLine="480" w:firstLineChars="200"/>
        <w:jc w:val="left"/>
        <w:rPr>
          <w:rFonts w:ascii="宋体" w:hAnsi="宋体" w:cs="宋体"/>
          <w:kern w:val="0"/>
          <w:sz w:val="24"/>
          <w:szCs w:val="24"/>
        </w:rPr>
      </w:pPr>
      <w:r>
        <w:rPr>
          <w:rFonts w:hint="eastAsia" w:ascii="宋体" w:hAnsi="宋体" w:cs="宋体"/>
          <w:kern w:val="0"/>
          <w:sz w:val="24"/>
          <w:szCs w:val="24"/>
        </w:rPr>
        <w:t>（四）应本行要求对其他有关问题出具的法律意见。</w:t>
      </w:r>
    </w:p>
    <w:p>
      <w:pPr>
        <w:autoSpaceDE w:val="0"/>
        <w:autoSpaceDN w:val="0"/>
        <w:adjustRightInd w:val="0"/>
        <w:spacing w:line="500" w:lineRule="exact"/>
        <w:ind w:firstLine="480" w:firstLineChars="200"/>
        <w:jc w:val="left"/>
        <w:rPr>
          <w:rFonts w:ascii="宋体" w:hAnsi="宋体" w:cs="宋体"/>
          <w:kern w:val="0"/>
          <w:sz w:val="24"/>
          <w:szCs w:val="24"/>
        </w:rPr>
      </w:pPr>
    </w:p>
    <w:p>
      <w:pPr>
        <w:pStyle w:val="2"/>
        <w:spacing w:before="0" w:after="0" w:line="240" w:lineRule="auto"/>
        <w:jc w:val="center"/>
        <w:rPr>
          <w:rFonts w:ascii="宋体" w:hAnsi="宋体" w:cs="宋体"/>
          <w:kern w:val="0"/>
          <w:sz w:val="24"/>
          <w:szCs w:val="24"/>
        </w:rPr>
      </w:pPr>
      <w:bookmarkStart w:id="2" w:name="_Toc493857041"/>
      <w:r>
        <w:rPr>
          <w:rFonts w:hint="eastAsia" w:ascii="宋体" w:hAnsi="宋体" w:cs="宋体"/>
          <w:kern w:val="0"/>
          <w:sz w:val="24"/>
          <w:szCs w:val="24"/>
        </w:rPr>
        <w:t>第三章</w:t>
      </w:r>
      <w:r>
        <w:rPr>
          <w:rFonts w:ascii="宋体" w:hAnsi="宋体" w:cs="宋体"/>
          <w:kern w:val="0"/>
          <w:sz w:val="24"/>
          <w:szCs w:val="24"/>
        </w:rPr>
        <w:t xml:space="preserve"> </w:t>
      </w:r>
      <w:r>
        <w:rPr>
          <w:rFonts w:hint="eastAsia" w:ascii="宋体" w:hAnsi="宋体" w:cs="宋体"/>
          <w:kern w:val="0"/>
          <w:sz w:val="24"/>
          <w:szCs w:val="24"/>
        </w:rPr>
        <w:t>股东大会会议的召集</w:t>
      </w:r>
      <w:bookmarkEnd w:id="2"/>
    </w:p>
    <w:p>
      <w:pPr>
        <w:numPr>
          <w:ilvl w:val="0"/>
          <w:numId w:val="1"/>
        </w:numPr>
        <w:autoSpaceDE w:val="0"/>
        <w:autoSpaceDN w:val="0"/>
        <w:adjustRightInd w:val="0"/>
        <w:spacing w:line="500" w:lineRule="exact"/>
        <w:jc w:val="left"/>
        <w:rPr>
          <w:rFonts w:hint="eastAsia" w:ascii="宋体" w:hAnsi="宋体"/>
          <w:sz w:val="24"/>
          <w:szCs w:val="24"/>
        </w:rPr>
      </w:pPr>
      <w:r>
        <w:rPr>
          <w:rFonts w:hint="eastAsia" w:ascii="宋体" w:hAnsi="宋体"/>
          <w:sz w:val="24"/>
          <w:szCs w:val="24"/>
        </w:rPr>
        <w:t>股东大会会议分为年度股东大会和临时股东大会。年度股东大会每年召开一次，并应于上一个会计年度完结之后的六个月内举行。临时股东大会不定期召开，出现《公司法》</w:t>
      </w:r>
      <w:r>
        <w:rPr>
          <w:rFonts w:hint="eastAsia" w:ascii="宋体" w:hAnsi="宋体"/>
          <w:sz w:val="24"/>
          <w:szCs w:val="24"/>
          <w:lang w:val="en-US" w:eastAsia="zh-CN"/>
        </w:rPr>
        <w:t>和本规则</w:t>
      </w:r>
      <w:r>
        <w:rPr>
          <w:rFonts w:hint="eastAsia" w:ascii="宋体" w:hAnsi="宋体"/>
          <w:sz w:val="24"/>
          <w:szCs w:val="24"/>
        </w:rPr>
        <w:t>规定的应当召开临时股东大会的情形时，临时股东大会应当在2个月内召开。</w:t>
      </w:r>
    </w:p>
    <w:p>
      <w:pPr>
        <w:numPr>
          <w:ilvl w:val="-1"/>
          <w:numId w:val="0"/>
        </w:num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lang w:val="en-US" w:eastAsia="zh-CN"/>
        </w:rPr>
        <w:t>本行</w:t>
      </w:r>
      <w:r>
        <w:rPr>
          <w:rFonts w:hint="eastAsia" w:ascii="宋体" w:hAnsi="宋体"/>
          <w:sz w:val="24"/>
          <w:szCs w:val="24"/>
        </w:rPr>
        <w:t>在上述期限内不能召开股东大会的，应当报告</w:t>
      </w:r>
      <w:r>
        <w:rPr>
          <w:rFonts w:hint="eastAsia" w:ascii="宋体" w:hAnsi="宋体"/>
          <w:sz w:val="24"/>
          <w:szCs w:val="24"/>
          <w:lang w:val="en-US" w:eastAsia="zh-CN"/>
        </w:rPr>
        <w:t>本行</w:t>
      </w:r>
      <w:r>
        <w:rPr>
          <w:rFonts w:hint="eastAsia" w:ascii="宋体" w:hAnsi="宋体"/>
          <w:sz w:val="24"/>
          <w:szCs w:val="24"/>
        </w:rPr>
        <w:t>所在地中国证监会派出机构和</w:t>
      </w:r>
      <w:r>
        <w:rPr>
          <w:rFonts w:hint="eastAsia" w:ascii="宋体" w:hAnsi="宋体"/>
          <w:sz w:val="24"/>
          <w:szCs w:val="24"/>
          <w:lang w:val="en-US" w:eastAsia="zh-CN"/>
        </w:rPr>
        <w:t>上海证券交易所</w:t>
      </w:r>
      <w:r>
        <w:rPr>
          <w:rFonts w:hint="eastAsia" w:ascii="宋体" w:hAnsi="宋体"/>
          <w:sz w:val="24"/>
          <w:szCs w:val="24"/>
        </w:rPr>
        <w:t>，说明原因并公告。</w:t>
      </w:r>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有下列情形之一的，本行应在</w:t>
      </w:r>
      <w:r>
        <w:rPr>
          <w:rFonts w:ascii="宋体" w:hAnsi="宋体"/>
          <w:sz w:val="24"/>
          <w:szCs w:val="24"/>
        </w:rPr>
        <w:t>事实发生之日起</w:t>
      </w:r>
      <w:r>
        <w:rPr>
          <w:rFonts w:hint="eastAsia" w:ascii="宋体" w:hAnsi="宋体"/>
          <w:sz w:val="24"/>
          <w:szCs w:val="24"/>
        </w:rPr>
        <w:t>两个月内召开临时股东大会：</w:t>
      </w:r>
    </w:p>
    <w:p>
      <w:pPr>
        <w:autoSpaceDE w:val="0"/>
        <w:autoSpaceDN w:val="0"/>
        <w:adjustRightInd w:val="0"/>
        <w:spacing w:line="500" w:lineRule="exact"/>
        <w:ind w:firstLine="480" w:firstLineChars="200"/>
        <w:jc w:val="left"/>
        <w:rPr>
          <w:rFonts w:ascii="宋体" w:hAnsi="宋体" w:cs="宋体"/>
          <w:kern w:val="0"/>
          <w:sz w:val="24"/>
          <w:szCs w:val="24"/>
        </w:rPr>
      </w:pPr>
      <w:r>
        <w:rPr>
          <w:rFonts w:hint="eastAsia" w:ascii="宋体" w:hAnsi="宋体" w:cs="宋体"/>
          <w:kern w:val="0"/>
          <w:sz w:val="24"/>
          <w:szCs w:val="24"/>
        </w:rPr>
        <w:t>（一）</w:t>
      </w:r>
      <w:r>
        <w:rPr>
          <w:rFonts w:hint="eastAsia" w:ascii="宋体" w:hAnsi="宋体" w:cs="宋体"/>
          <w:kern w:val="0"/>
          <w:sz w:val="24"/>
          <w:szCs w:val="24"/>
          <w:lang w:val="en-US" w:eastAsia="zh-CN"/>
        </w:rPr>
        <w:t xml:space="preserve"> </w:t>
      </w:r>
      <w:r>
        <w:rPr>
          <w:rFonts w:hint="eastAsia" w:ascii="宋体" w:hAnsi="宋体" w:cs="宋体"/>
          <w:kern w:val="0"/>
          <w:sz w:val="24"/>
          <w:szCs w:val="24"/>
        </w:rPr>
        <w:t>董事人数不足《公司法》规定的法定最低人数，或少于本行章程所规定人数的三分之二时；</w:t>
      </w:r>
    </w:p>
    <w:p>
      <w:pPr>
        <w:autoSpaceDE w:val="0"/>
        <w:autoSpaceDN w:val="0"/>
        <w:adjustRightInd w:val="0"/>
        <w:spacing w:line="500" w:lineRule="exact"/>
        <w:ind w:firstLine="480" w:firstLineChars="200"/>
        <w:jc w:val="left"/>
        <w:rPr>
          <w:rFonts w:ascii="宋体" w:hAnsi="宋体" w:cs="宋体"/>
          <w:kern w:val="0"/>
          <w:sz w:val="24"/>
          <w:szCs w:val="24"/>
        </w:rPr>
      </w:pPr>
      <w:r>
        <w:rPr>
          <w:rFonts w:hint="eastAsia" w:ascii="宋体" w:hAnsi="宋体" w:cs="宋体"/>
          <w:kern w:val="0"/>
          <w:sz w:val="24"/>
          <w:szCs w:val="24"/>
        </w:rPr>
        <w:t>（二）</w:t>
      </w:r>
      <w:r>
        <w:rPr>
          <w:rFonts w:hint="eastAsia" w:ascii="宋体" w:hAnsi="宋体" w:cs="宋体"/>
          <w:kern w:val="0"/>
          <w:sz w:val="24"/>
          <w:szCs w:val="24"/>
          <w:lang w:val="en-US" w:eastAsia="zh-CN"/>
        </w:rPr>
        <w:t xml:space="preserve"> </w:t>
      </w:r>
      <w:r>
        <w:rPr>
          <w:rFonts w:hint="eastAsia" w:ascii="宋体" w:hAnsi="宋体" w:cs="宋体"/>
          <w:kern w:val="0"/>
          <w:sz w:val="24"/>
          <w:szCs w:val="24"/>
        </w:rPr>
        <w:t>本行未弥补的亏损达股本总额的三分之一时；</w:t>
      </w:r>
    </w:p>
    <w:p>
      <w:pPr>
        <w:autoSpaceDE w:val="0"/>
        <w:autoSpaceDN w:val="0"/>
        <w:adjustRightInd w:val="0"/>
        <w:spacing w:line="500" w:lineRule="exact"/>
        <w:ind w:firstLine="480" w:firstLineChars="200"/>
        <w:jc w:val="left"/>
        <w:rPr>
          <w:rFonts w:ascii="宋体" w:hAnsi="宋体" w:cs="宋体"/>
          <w:kern w:val="0"/>
          <w:sz w:val="24"/>
          <w:szCs w:val="24"/>
        </w:rPr>
      </w:pPr>
      <w:r>
        <w:rPr>
          <w:rFonts w:hint="eastAsia" w:ascii="宋体" w:hAnsi="宋体" w:cs="宋体"/>
          <w:kern w:val="0"/>
          <w:sz w:val="24"/>
          <w:szCs w:val="24"/>
        </w:rPr>
        <w:t>（三） 单独或合并持有本行股份总数百分之十以上的股东（不含投票代理权）书面请求时；</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（四） 董事会认为必要时；</w:t>
      </w:r>
    </w:p>
    <w:p>
      <w:pPr>
        <w:autoSpaceDE w:val="0"/>
        <w:autoSpaceDN w:val="0"/>
        <w:adjustRightInd w:val="0"/>
        <w:spacing w:line="500" w:lineRule="exact"/>
        <w:ind w:firstLine="480" w:firstLineChars="200"/>
        <w:jc w:val="left"/>
        <w:rPr>
          <w:rFonts w:hint="eastAsia" w:ascii="宋体" w:hAnsi="宋体"/>
          <w:sz w:val="24"/>
          <w:szCs w:val="24"/>
        </w:rPr>
      </w:pPr>
      <w:r>
        <w:rPr>
          <w:rFonts w:hint="eastAsia" w:ascii="宋体" w:hAnsi="宋体"/>
          <w:sz w:val="24"/>
          <w:szCs w:val="24"/>
        </w:rPr>
        <w:t>（五） 监事会提议召开时；</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w:t>
      </w:r>
      <w:r>
        <w:rPr>
          <w:rFonts w:hint="default" w:ascii="宋体" w:hAnsi="宋体"/>
          <w:sz w:val="24"/>
          <w:szCs w:val="24"/>
          <w:lang w:val="en-US"/>
        </w:rPr>
        <w:t>六</w:t>
      </w:r>
      <w:r>
        <w:rPr>
          <w:rFonts w:hint="eastAsia" w:ascii="宋体" w:hAnsi="宋体"/>
          <w:sz w:val="24"/>
          <w:szCs w:val="24"/>
        </w:rPr>
        <w:t>） 相关</w:t>
      </w:r>
      <w:r>
        <w:rPr>
          <w:rFonts w:hint="eastAsia" w:ascii="宋体" w:hAnsi="宋体"/>
          <w:sz w:val="24"/>
        </w:rPr>
        <w:t>法律、法规或</w:t>
      </w:r>
      <w:r>
        <w:rPr>
          <w:rFonts w:hint="eastAsia" w:ascii="宋体" w:hAnsi="宋体"/>
          <w:sz w:val="24"/>
          <w:szCs w:val="24"/>
        </w:rPr>
        <w:t>本行章程规定的其他情形。</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前述第（三）项持股股数按股东提出书面要求日的持股数计算。</w:t>
      </w:r>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股东大会会议由董事会依法召集。</w:t>
      </w:r>
      <w:r>
        <w:rPr>
          <w:rFonts w:ascii="宋体" w:hAnsi="宋体"/>
          <w:sz w:val="24"/>
          <w:szCs w:val="24"/>
        </w:rPr>
        <w:t>独立董事有权向董事会提议召开临时股东大会。对独立董事要求召开临时股东大会的提议，董事会应当根据法律、行政法规和</w:t>
      </w:r>
      <w:r>
        <w:rPr>
          <w:rFonts w:hint="eastAsia" w:ascii="宋体" w:hAnsi="宋体"/>
          <w:sz w:val="24"/>
          <w:szCs w:val="24"/>
        </w:rPr>
        <w:t>本行</w:t>
      </w:r>
      <w:r>
        <w:rPr>
          <w:rFonts w:ascii="宋体" w:hAnsi="宋体"/>
          <w:sz w:val="24"/>
          <w:szCs w:val="24"/>
        </w:rPr>
        <w:t>章程的规定，在收到提议后10日内提出同意或不同意召开临时股东大会的书面反馈意见。</w:t>
      </w:r>
    </w:p>
    <w:p>
      <w:pPr>
        <w:pStyle w:val="21"/>
        <w:spacing w:line="360" w:lineRule="auto"/>
        <w:ind w:right="205" w:firstLine="480" w:firstLineChars="200"/>
        <w:rPr>
          <w:rFonts w:hAnsi="宋体" w:cs="Times New Roman"/>
        </w:rPr>
      </w:pPr>
      <w:r>
        <w:rPr>
          <w:rFonts w:hAnsi="宋体" w:cs="Times New Roman"/>
        </w:rPr>
        <w:t>董事会同意召开临时股东大会的，应当在作出董事会决议后的5日内</w:t>
      </w:r>
      <w:r>
        <w:rPr>
          <w:rFonts w:hint="eastAsia" w:hAnsi="宋体" w:cs="Times New Roman"/>
        </w:rPr>
        <w:t>发出</w:t>
      </w:r>
      <w:r>
        <w:rPr>
          <w:rFonts w:hAnsi="宋体" w:cs="Times New Roman"/>
        </w:rPr>
        <w:t>召开股东大会的通知；董事会不同意召开临时股东大会的，应当说明理由</w:t>
      </w:r>
      <w:r>
        <w:rPr>
          <w:rFonts w:hint="eastAsia" w:hAnsi="宋体" w:cs="Times New Roman"/>
          <w:lang w:val="en-US" w:eastAsia="zh-CN"/>
        </w:rPr>
        <w:t>并公告</w:t>
      </w:r>
      <w:r>
        <w:rPr>
          <w:rFonts w:hAnsi="宋体" w:cs="Times New Roman"/>
        </w:rPr>
        <w:t>。</w:t>
      </w:r>
    </w:p>
    <w:p>
      <w:pPr>
        <w:spacing w:line="360" w:lineRule="auto"/>
        <w:ind w:firstLine="480" w:firstLineChars="200"/>
        <w:rPr>
          <w:rFonts w:ascii="宋体" w:hAnsi="宋体"/>
          <w:sz w:val="24"/>
          <w:szCs w:val="24"/>
        </w:rPr>
      </w:pPr>
      <w:r>
        <w:rPr>
          <w:rFonts w:hint="default" w:ascii="宋体" w:hAnsi="宋体"/>
          <w:sz w:val="24"/>
          <w:szCs w:val="24"/>
        </w:rPr>
        <w:t>二分之一以上且不少于两名独立董事提议召开临时股东大会的，本行应当在</w:t>
      </w:r>
      <w:r>
        <w:rPr>
          <w:rFonts w:hint="eastAsia" w:ascii="宋体" w:hAnsi="宋体"/>
          <w:sz w:val="24"/>
          <w:szCs w:val="24"/>
          <w:lang w:val="en-US" w:eastAsia="zh-CN"/>
        </w:rPr>
        <w:t>两</w:t>
      </w:r>
      <w:r>
        <w:rPr>
          <w:rFonts w:hint="default" w:ascii="宋体" w:hAnsi="宋体"/>
          <w:sz w:val="24"/>
          <w:szCs w:val="24"/>
        </w:rPr>
        <w:t>个月内召开临时股东大会。</w:t>
      </w:r>
    </w:p>
    <w:p>
      <w:pPr>
        <w:numPr>
          <w:ilvl w:val="0"/>
          <w:numId w:val="1"/>
        </w:numPr>
        <w:autoSpaceDE w:val="0"/>
        <w:autoSpaceDN w:val="0"/>
        <w:adjustRightInd w:val="0"/>
        <w:spacing w:line="500" w:lineRule="exact"/>
        <w:jc w:val="left"/>
        <w:rPr>
          <w:rFonts w:ascii="宋体" w:hAnsi="宋体"/>
          <w:sz w:val="24"/>
          <w:szCs w:val="24"/>
        </w:rPr>
      </w:pPr>
      <w:r>
        <w:rPr>
          <w:rFonts w:ascii="宋体" w:hAnsi="宋体"/>
          <w:sz w:val="24"/>
          <w:szCs w:val="24"/>
        </w:rPr>
        <w:t>监事会有权向董事会提议召开临时股东大会</w:t>
      </w:r>
      <w:r>
        <w:rPr>
          <w:rFonts w:hint="eastAsia" w:ascii="宋体" w:hAnsi="宋体" w:cs="宋体"/>
          <w:color w:val="000000"/>
          <w:kern w:val="0"/>
          <w:sz w:val="24"/>
        </w:rPr>
        <w:t>（全体外部监事一致同意时，有权书面提议监事会向董事会提请召开临时股东大会）</w:t>
      </w:r>
      <w:r>
        <w:rPr>
          <w:rFonts w:ascii="宋体" w:hAnsi="宋体"/>
          <w:sz w:val="24"/>
          <w:szCs w:val="24"/>
        </w:rPr>
        <w:t>，并应当以书面形式向董事会提出。董事会应当根据法律、行政法规和</w:t>
      </w:r>
      <w:r>
        <w:rPr>
          <w:rFonts w:hint="eastAsia" w:ascii="宋体" w:hAnsi="宋体"/>
          <w:sz w:val="24"/>
          <w:szCs w:val="24"/>
        </w:rPr>
        <w:t>本行</w:t>
      </w:r>
      <w:r>
        <w:rPr>
          <w:rFonts w:ascii="宋体" w:hAnsi="宋体"/>
          <w:sz w:val="24"/>
          <w:szCs w:val="24"/>
        </w:rPr>
        <w:t>章程的规定，在收到提议后10日内提出同意或不同意召开临时股东大会的书面反馈意见。</w:t>
      </w:r>
    </w:p>
    <w:p>
      <w:pPr>
        <w:pStyle w:val="21"/>
        <w:spacing w:line="360" w:lineRule="auto"/>
        <w:ind w:right="205" w:firstLine="480" w:firstLineChars="200"/>
        <w:rPr>
          <w:rFonts w:ascii="Times New Roman" w:cs="Times New Roman"/>
          <w:color w:val="000000"/>
        </w:rPr>
      </w:pPr>
      <w:r>
        <w:rPr>
          <w:rFonts w:ascii="Times New Roman" w:hAnsi="宋体" w:cs="Times New Roman"/>
          <w:color w:val="000000"/>
        </w:rPr>
        <w:t>董事会同意召开临时股东大会的，应当在作出董事会决议后的</w:t>
      </w:r>
      <w:r>
        <w:rPr>
          <w:rFonts w:cs="Times New Roman" w:asciiTheme="minorEastAsia" w:hAnsiTheme="minorEastAsia" w:eastAsiaTheme="minorEastAsia"/>
          <w:color w:val="000000"/>
        </w:rPr>
        <w:t>5</w:t>
      </w:r>
      <w:r>
        <w:rPr>
          <w:rFonts w:ascii="Times New Roman" w:hAnsi="宋体" w:cs="Times New Roman"/>
          <w:color w:val="000000"/>
        </w:rPr>
        <w:t>日内发出召开股东大会的通知，通知中对原提议的变更，应当征得监事会的同意。</w:t>
      </w:r>
    </w:p>
    <w:p>
      <w:pPr>
        <w:pStyle w:val="20"/>
        <w:spacing w:line="360" w:lineRule="auto"/>
        <w:ind w:right="105" w:firstLine="420"/>
        <w:rPr>
          <w:rFonts w:ascii="Times New Roman" w:cs="Times New Roman"/>
          <w:color w:val="000000"/>
        </w:rPr>
      </w:pPr>
      <w:r>
        <w:rPr>
          <w:rFonts w:ascii="Times New Roman" w:hAnsi="宋体" w:cs="Times New Roman"/>
          <w:color w:val="000000"/>
        </w:rPr>
        <w:t>董事会不同意召开临时股东大会，或者在收到提议后</w:t>
      </w:r>
      <w:r>
        <w:rPr>
          <w:rFonts w:cs="Times New Roman" w:asciiTheme="minorEastAsia" w:hAnsiTheme="minorEastAsia" w:eastAsiaTheme="minorEastAsia"/>
          <w:color w:val="000000"/>
        </w:rPr>
        <w:t>10</w:t>
      </w:r>
      <w:r>
        <w:rPr>
          <w:rFonts w:ascii="Times New Roman" w:hAnsi="宋体" w:cs="Times New Roman"/>
          <w:color w:val="000000"/>
        </w:rPr>
        <w:t>日内未作出书面反馈的，视为董事会不能履行或者不履行召集股东大会会议职责，监事会可以自行召集和主持。</w:t>
      </w:r>
    </w:p>
    <w:p>
      <w:pPr>
        <w:numPr>
          <w:ilvl w:val="0"/>
          <w:numId w:val="1"/>
        </w:numPr>
        <w:autoSpaceDE w:val="0"/>
        <w:autoSpaceDN w:val="0"/>
        <w:adjustRightInd w:val="0"/>
        <w:spacing w:line="500" w:lineRule="exact"/>
        <w:jc w:val="left"/>
        <w:rPr>
          <w:rFonts w:ascii="宋体" w:hAnsi="宋体"/>
          <w:sz w:val="24"/>
          <w:szCs w:val="24"/>
        </w:rPr>
      </w:pPr>
      <w:r>
        <w:rPr>
          <w:rFonts w:ascii="宋体" w:hAnsi="宋体"/>
          <w:sz w:val="24"/>
          <w:szCs w:val="24"/>
        </w:rPr>
        <w:t>单独或者合计持有</w:t>
      </w:r>
      <w:r>
        <w:rPr>
          <w:rFonts w:hint="eastAsia" w:ascii="宋体" w:hAnsi="宋体"/>
          <w:sz w:val="24"/>
          <w:szCs w:val="24"/>
        </w:rPr>
        <w:t>本行</w:t>
      </w:r>
      <w:r>
        <w:rPr>
          <w:rFonts w:ascii="宋体" w:hAnsi="宋体"/>
          <w:sz w:val="24"/>
          <w:szCs w:val="24"/>
        </w:rPr>
        <w:t>10%以上股份的股东有权向董事会请求召开临时股东大会，并应当以书面形式向董事会提出。董事会应当根据法律、行政法规和</w:t>
      </w:r>
      <w:r>
        <w:rPr>
          <w:rFonts w:hint="eastAsia" w:ascii="宋体" w:hAnsi="宋体"/>
          <w:sz w:val="24"/>
          <w:szCs w:val="24"/>
        </w:rPr>
        <w:t>本行</w:t>
      </w:r>
      <w:r>
        <w:rPr>
          <w:rFonts w:ascii="宋体" w:hAnsi="宋体"/>
          <w:sz w:val="24"/>
          <w:szCs w:val="24"/>
        </w:rPr>
        <w:t>章程的规定，在收到请求后10日内提出同意或不同意召开临时股东大会的书面反馈意见。</w:t>
      </w:r>
    </w:p>
    <w:p>
      <w:pPr>
        <w:pStyle w:val="21"/>
        <w:spacing w:line="360" w:lineRule="auto"/>
        <w:ind w:right="205" w:firstLine="480" w:firstLineChars="200"/>
        <w:rPr>
          <w:rFonts w:ascii="Times New Roman" w:cs="Times New Roman"/>
          <w:color w:val="000000"/>
        </w:rPr>
      </w:pPr>
      <w:r>
        <w:rPr>
          <w:rFonts w:ascii="Times New Roman" w:hAnsi="宋体" w:cs="Times New Roman"/>
          <w:color w:val="000000"/>
        </w:rPr>
        <w:t>董事会同意召开临时股东大会的，应当在作出董事会决议后的</w:t>
      </w:r>
      <w:r>
        <w:rPr>
          <w:rFonts w:cs="Times New Roman" w:asciiTheme="minorEastAsia" w:hAnsiTheme="minorEastAsia" w:eastAsiaTheme="minorEastAsia"/>
          <w:color w:val="000000"/>
        </w:rPr>
        <w:t>5</w:t>
      </w:r>
      <w:r>
        <w:rPr>
          <w:rFonts w:ascii="Times New Roman" w:hAnsi="宋体" w:cs="Times New Roman"/>
          <w:color w:val="000000"/>
        </w:rPr>
        <w:t>日内发出召开股东大会的通知，通知中对原请求的变更，应当征得相关股东的同意。</w:t>
      </w:r>
    </w:p>
    <w:p>
      <w:pPr>
        <w:pStyle w:val="20"/>
        <w:spacing w:line="360" w:lineRule="auto"/>
        <w:ind w:right="105" w:firstLine="480" w:firstLineChars="200"/>
        <w:rPr>
          <w:rFonts w:ascii="Times New Roman" w:cs="Times New Roman"/>
          <w:color w:val="000000"/>
        </w:rPr>
      </w:pPr>
      <w:r>
        <w:rPr>
          <w:rFonts w:ascii="Times New Roman" w:hAnsi="宋体" w:cs="Times New Roman"/>
          <w:color w:val="000000"/>
        </w:rPr>
        <w:t>董事会不同意召开临时股东大会，或者在收到请求后</w:t>
      </w:r>
      <w:r>
        <w:rPr>
          <w:rFonts w:cs="Times New Roman" w:asciiTheme="minorEastAsia" w:hAnsiTheme="minorEastAsia" w:eastAsiaTheme="minorEastAsia"/>
          <w:color w:val="000000"/>
        </w:rPr>
        <w:t>10</w:t>
      </w:r>
      <w:r>
        <w:rPr>
          <w:rFonts w:ascii="Times New Roman" w:hAnsi="宋体" w:cs="Times New Roman"/>
          <w:color w:val="000000"/>
        </w:rPr>
        <w:t>日内未作出反馈的，单独或者合计持有</w:t>
      </w:r>
      <w:r>
        <w:rPr>
          <w:rFonts w:hint="eastAsia" w:ascii="Times New Roman" w:hAnsi="宋体" w:cs="Times New Roman"/>
          <w:color w:val="000000"/>
        </w:rPr>
        <w:t>本行</w:t>
      </w:r>
      <w:r>
        <w:rPr>
          <w:rFonts w:cs="Times New Roman" w:asciiTheme="minorEastAsia" w:hAnsiTheme="minorEastAsia" w:eastAsiaTheme="minorEastAsia"/>
          <w:color w:val="000000"/>
        </w:rPr>
        <w:t>10%</w:t>
      </w:r>
      <w:r>
        <w:rPr>
          <w:rFonts w:ascii="Times New Roman" w:hAnsi="宋体" w:cs="Times New Roman"/>
          <w:color w:val="000000"/>
        </w:rPr>
        <w:t>以上股份的股东有权向监事会提议召开临时股东大会，并应当以书面形式向监事会提出请求。</w:t>
      </w:r>
    </w:p>
    <w:p>
      <w:pPr>
        <w:pStyle w:val="21"/>
        <w:spacing w:line="360" w:lineRule="auto"/>
        <w:ind w:right="205" w:firstLine="480" w:firstLineChars="200"/>
        <w:rPr>
          <w:rFonts w:ascii="Times New Roman" w:cs="Times New Roman"/>
          <w:color w:val="000000"/>
        </w:rPr>
      </w:pPr>
      <w:r>
        <w:rPr>
          <w:rFonts w:ascii="Times New Roman" w:hAnsi="宋体" w:cs="Times New Roman"/>
          <w:color w:val="000000"/>
        </w:rPr>
        <w:t>监事会同意召开临时股东大会的，应在收到请求</w:t>
      </w:r>
      <w:r>
        <w:rPr>
          <w:rFonts w:cs="Times New Roman" w:asciiTheme="minorEastAsia" w:hAnsiTheme="minorEastAsia" w:eastAsiaTheme="minorEastAsia"/>
          <w:color w:val="000000"/>
        </w:rPr>
        <w:t>5</w:t>
      </w:r>
      <w:r>
        <w:rPr>
          <w:rFonts w:ascii="Times New Roman" w:hAnsi="宋体" w:cs="Times New Roman"/>
          <w:color w:val="000000"/>
        </w:rPr>
        <w:t>日内发出召开股东大会的通知，通知中对原请求的变更，应当征得相关股东的同意。</w:t>
      </w:r>
    </w:p>
    <w:p>
      <w:pPr>
        <w:pStyle w:val="21"/>
        <w:spacing w:line="360" w:lineRule="auto"/>
        <w:ind w:right="205" w:firstLine="422"/>
        <w:rPr>
          <w:rFonts w:ascii="Times New Roman" w:cs="Times New Roman"/>
          <w:color w:val="000000"/>
        </w:rPr>
      </w:pPr>
      <w:r>
        <w:rPr>
          <w:rFonts w:ascii="Times New Roman" w:hAnsi="宋体" w:cs="Times New Roman"/>
          <w:color w:val="000000"/>
        </w:rPr>
        <w:t>监事会未在规定期限内发出股东大会通知的，视为监事会不召集和主持股东大会，连续</w:t>
      </w:r>
      <w:r>
        <w:rPr>
          <w:rFonts w:cs="Times New Roman" w:asciiTheme="minorEastAsia" w:hAnsiTheme="minorEastAsia" w:eastAsiaTheme="minorEastAsia"/>
          <w:color w:val="000000"/>
        </w:rPr>
        <w:t>90</w:t>
      </w:r>
      <w:r>
        <w:rPr>
          <w:rFonts w:ascii="Times New Roman" w:hAnsi="宋体" w:cs="Times New Roman"/>
          <w:color w:val="000000"/>
        </w:rPr>
        <w:t>日以上单独或者合计持有</w:t>
      </w:r>
      <w:r>
        <w:rPr>
          <w:rFonts w:hint="eastAsia" w:ascii="Times New Roman" w:hAnsi="宋体" w:cs="Times New Roman"/>
          <w:color w:val="000000"/>
        </w:rPr>
        <w:t>本行</w:t>
      </w:r>
      <w:r>
        <w:rPr>
          <w:rFonts w:cs="Times New Roman" w:asciiTheme="minorEastAsia" w:hAnsiTheme="minorEastAsia" w:eastAsiaTheme="minorEastAsia"/>
          <w:color w:val="000000"/>
        </w:rPr>
        <w:t>10%</w:t>
      </w:r>
      <w:r>
        <w:rPr>
          <w:rFonts w:ascii="Times New Roman" w:hAnsi="宋体" w:cs="Times New Roman"/>
          <w:color w:val="000000"/>
        </w:rPr>
        <w:t>以上股份的股东可以自行召集和主持。</w:t>
      </w:r>
    </w:p>
    <w:p>
      <w:pPr>
        <w:numPr>
          <w:ilvl w:val="0"/>
          <w:numId w:val="1"/>
        </w:numPr>
        <w:autoSpaceDE w:val="0"/>
        <w:autoSpaceDN w:val="0"/>
        <w:adjustRightInd w:val="0"/>
        <w:spacing w:line="500" w:lineRule="exact"/>
        <w:jc w:val="left"/>
        <w:rPr>
          <w:rFonts w:ascii="宋体" w:hAnsi="宋体"/>
          <w:sz w:val="24"/>
          <w:szCs w:val="24"/>
        </w:rPr>
      </w:pPr>
      <w:r>
        <w:rPr>
          <w:rFonts w:ascii="宋体" w:hAnsi="宋体"/>
          <w:sz w:val="24"/>
          <w:szCs w:val="24"/>
        </w:rPr>
        <w:t>监事会或股东决定自行召集股东大会的，</w:t>
      </w:r>
      <w:r>
        <w:rPr>
          <w:rFonts w:hint="eastAsia" w:ascii="宋体" w:hAnsi="宋体"/>
          <w:sz w:val="24"/>
          <w:szCs w:val="24"/>
        </w:rPr>
        <w:t>须书面通知董事会，同时向本行所在地中国证监会派出机构和证券交易所备案。</w:t>
      </w:r>
    </w:p>
    <w:p>
      <w:pPr>
        <w:autoSpaceDE w:val="0"/>
        <w:autoSpaceDN w:val="0"/>
        <w:adjustRightInd w:val="0"/>
        <w:spacing w:line="500" w:lineRule="exact"/>
        <w:ind w:left="454"/>
        <w:jc w:val="left"/>
        <w:rPr>
          <w:rFonts w:ascii="宋体" w:hAnsi="宋体"/>
          <w:sz w:val="24"/>
          <w:szCs w:val="24"/>
        </w:rPr>
      </w:pPr>
      <w:r>
        <w:rPr>
          <w:rFonts w:hint="eastAsia" w:ascii="宋体" w:hAnsi="宋体"/>
          <w:sz w:val="24"/>
          <w:szCs w:val="24"/>
        </w:rPr>
        <w:t>在股东大会决议公告前，召集股东持股比例不得低于10%。</w:t>
      </w:r>
    </w:p>
    <w:p>
      <w:pPr>
        <w:autoSpaceDE w:val="0"/>
        <w:autoSpaceDN w:val="0"/>
        <w:adjustRightInd w:val="0"/>
        <w:spacing w:line="500" w:lineRule="exact"/>
        <w:jc w:val="left"/>
        <w:rPr>
          <w:rFonts w:ascii="宋体" w:hAnsi="宋体"/>
          <w:sz w:val="24"/>
          <w:szCs w:val="24"/>
        </w:rPr>
      </w:pPr>
      <w:r>
        <w:rPr>
          <w:rFonts w:hint="eastAsia" w:ascii="宋体" w:hAnsi="宋体"/>
          <w:sz w:val="24"/>
          <w:szCs w:val="24"/>
        </w:rPr>
        <w:t xml:space="preserve">    召集股东应在发出股东大会通知及股东大会决议公告时，向本行所在地中国证监会派出机构和证券交易所提交有关证明材料。</w:t>
      </w:r>
    </w:p>
    <w:p>
      <w:pPr>
        <w:numPr>
          <w:ilvl w:val="0"/>
          <w:numId w:val="1"/>
        </w:numPr>
        <w:autoSpaceDE w:val="0"/>
        <w:autoSpaceDN w:val="0"/>
        <w:adjustRightInd w:val="0"/>
        <w:spacing w:line="500" w:lineRule="exact"/>
        <w:jc w:val="left"/>
        <w:rPr>
          <w:rFonts w:ascii="Times New Roman" w:hAnsi="宋体"/>
          <w:color w:val="000000"/>
          <w:sz w:val="24"/>
          <w:szCs w:val="24"/>
        </w:rPr>
      </w:pPr>
      <w:r>
        <w:rPr>
          <w:rFonts w:ascii="Times New Roman" w:hAnsi="宋体"/>
          <w:color w:val="000000"/>
          <w:sz w:val="24"/>
          <w:szCs w:val="24"/>
        </w:rPr>
        <w:t>对于监事会或股东自行召集的股东大会，董事会和董事会秘书</w:t>
      </w:r>
      <w:r>
        <w:rPr>
          <w:rFonts w:hint="eastAsia" w:ascii="Times New Roman" w:hAnsi="宋体"/>
          <w:color w:val="000000"/>
          <w:sz w:val="24"/>
          <w:szCs w:val="24"/>
        </w:rPr>
        <w:t>将予配合。董事会应当提供股权登记日的股东名册。董事会未提供股东名册的，召集人可以持召集股东大会通知的相关公告，向证券登记结算机构获取。召集人所获取的股东名册不得用于除召开股东大会以外的其他用途。</w:t>
      </w:r>
    </w:p>
    <w:p>
      <w:pPr>
        <w:numPr>
          <w:ilvl w:val="0"/>
          <w:numId w:val="1"/>
        </w:numPr>
        <w:autoSpaceDE w:val="0"/>
        <w:autoSpaceDN w:val="0"/>
        <w:adjustRightInd w:val="0"/>
        <w:spacing w:line="500" w:lineRule="exact"/>
        <w:jc w:val="left"/>
        <w:rPr>
          <w:rFonts w:ascii="Times New Roman" w:hAnsi="宋体"/>
          <w:color w:val="000000"/>
          <w:sz w:val="24"/>
          <w:szCs w:val="24"/>
        </w:rPr>
      </w:pPr>
      <w:r>
        <w:rPr>
          <w:rFonts w:ascii="Times New Roman" w:hAnsi="宋体"/>
          <w:color w:val="000000"/>
          <w:sz w:val="24"/>
          <w:szCs w:val="24"/>
        </w:rPr>
        <w:t>监事会或股东自行召集的股东大会，会议所必需的费用由</w:t>
      </w:r>
      <w:r>
        <w:rPr>
          <w:rFonts w:hint="eastAsia" w:ascii="Times New Roman" w:hAnsi="宋体"/>
          <w:color w:val="000000"/>
          <w:sz w:val="24"/>
          <w:szCs w:val="24"/>
        </w:rPr>
        <w:t>本行</w:t>
      </w:r>
      <w:r>
        <w:rPr>
          <w:rFonts w:ascii="Times New Roman" w:hAnsi="宋体"/>
          <w:color w:val="000000"/>
          <w:sz w:val="24"/>
          <w:szCs w:val="24"/>
        </w:rPr>
        <w:t>承担。</w:t>
      </w:r>
    </w:p>
    <w:p>
      <w:pPr>
        <w:autoSpaceDE w:val="0"/>
        <w:autoSpaceDN w:val="0"/>
        <w:adjustRightInd w:val="0"/>
        <w:spacing w:line="500" w:lineRule="exact"/>
        <w:ind w:firstLine="482" w:firstLineChars="200"/>
        <w:jc w:val="left"/>
        <w:rPr>
          <w:rFonts w:ascii="宋体" w:hAnsi="宋体"/>
          <w:b/>
          <w:sz w:val="24"/>
          <w:szCs w:val="24"/>
        </w:rPr>
      </w:pPr>
    </w:p>
    <w:p>
      <w:pPr>
        <w:pStyle w:val="2"/>
        <w:spacing w:before="0" w:after="0" w:line="240" w:lineRule="auto"/>
        <w:jc w:val="center"/>
        <w:rPr>
          <w:rFonts w:ascii="宋体" w:hAnsi="宋体" w:cs="宋体"/>
          <w:kern w:val="0"/>
          <w:sz w:val="24"/>
          <w:szCs w:val="24"/>
        </w:rPr>
      </w:pPr>
      <w:bookmarkStart w:id="3" w:name="_Toc493857042"/>
      <w:r>
        <w:rPr>
          <w:rFonts w:hint="eastAsia" w:ascii="宋体" w:hAnsi="宋体" w:cs="宋体"/>
          <w:kern w:val="0"/>
          <w:sz w:val="24"/>
          <w:szCs w:val="24"/>
        </w:rPr>
        <w:t>第四章</w:t>
      </w:r>
      <w:r>
        <w:rPr>
          <w:rFonts w:ascii="宋体" w:hAnsi="宋体" w:cs="宋体"/>
          <w:kern w:val="0"/>
          <w:sz w:val="24"/>
          <w:szCs w:val="24"/>
        </w:rPr>
        <w:t xml:space="preserve"> </w:t>
      </w:r>
      <w:r>
        <w:rPr>
          <w:rFonts w:hint="eastAsia" w:ascii="宋体" w:hAnsi="宋体" w:cs="宋体"/>
          <w:kern w:val="0"/>
          <w:sz w:val="24"/>
          <w:szCs w:val="24"/>
        </w:rPr>
        <w:t>股东大会会议的提案与通知</w:t>
      </w:r>
      <w:bookmarkEnd w:id="3"/>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股东大会提案应当符合下列条件：</w:t>
      </w:r>
    </w:p>
    <w:p>
      <w:pPr>
        <w:autoSpaceDE w:val="0"/>
        <w:autoSpaceDN w:val="0"/>
        <w:adjustRightInd w:val="0"/>
        <w:spacing w:line="50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（一）</w:t>
      </w:r>
      <w:r>
        <w:rPr>
          <w:rFonts w:hint="eastAsia" w:ascii="宋体" w:hAnsi="宋体" w:cs="宋体"/>
          <w:color w:val="000000"/>
          <w:kern w:val="0"/>
          <w:sz w:val="24"/>
        </w:rPr>
        <w:tab/>
      </w:r>
      <w:r>
        <w:rPr>
          <w:rFonts w:hint="eastAsia" w:ascii="宋体" w:hAnsi="宋体" w:cs="宋体"/>
          <w:color w:val="000000"/>
          <w:kern w:val="0"/>
          <w:sz w:val="24"/>
        </w:rPr>
        <w:t>内容与法律、法规和本行章程的规定不相抵触，并且属于股东大会职责范围；</w:t>
      </w:r>
    </w:p>
    <w:p>
      <w:pPr>
        <w:autoSpaceDE w:val="0"/>
        <w:autoSpaceDN w:val="0"/>
        <w:adjustRightInd w:val="0"/>
        <w:spacing w:line="50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（二）</w:t>
      </w:r>
      <w:r>
        <w:rPr>
          <w:rFonts w:hint="eastAsia" w:ascii="宋体" w:hAnsi="宋体" w:cs="宋体"/>
          <w:color w:val="000000"/>
          <w:kern w:val="0"/>
          <w:sz w:val="24"/>
        </w:rPr>
        <w:tab/>
      </w:r>
      <w:r>
        <w:rPr>
          <w:rFonts w:hint="eastAsia" w:ascii="宋体" w:hAnsi="宋体" w:cs="宋体"/>
          <w:color w:val="000000"/>
          <w:kern w:val="0"/>
          <w:sz w:val="24"/>
        </w:rPr>
        <w:t>有明确议题和具体决议事项；</w:t>
      </w:r>
    </w:p>
    <w:p>
      <w:pPr>
        <w:autoSpaceDE w:val="0"/>
        <w:autoSpaceDN w:val="0"/>
        <w:adjustRightInd w:val="0"/>
        <w:spacing w:line="500" w:lineRule="exact"/>
        <w:ind w:firstLine="480" w:firstLineChars="200"/>
        <w:jc w:val="left"/>
        <w:rPr>
          <w:rFonts w:ascii="宋体" w:hAnsi="宋体"/>
          <w:b/>
          <w:sz w:val="24"/>
          <w:szCs w:val="24"/>
        </w:rPr>
      </w:pPr>
      <w:r>
        <w:rPr>
          <w:rFonts w:hint="eastAsia" w:ascii="宋体" w:hAnsi="宋体" w:cs="宋体"/>
          <w:color w:val="000000"/>
          <w:kern w:val="0"/>
          <w:sz w:val="24"/>
        </w:rPr>
        <w:t>（三）</w:t>
      </w:r>
      <w:r>
        <w:rPr>
          <w:rFonts w:hint="eastAsia" w:ascii="宋体" w:hAnsi="宋体" w:cs="宋体"/>
          <w:color w:val="000000"/>
          <w:kern w:val="0"/>
          <w:sz w:val="24"/>
        </w:rPr>
        <w:tab/>
      </w:r>
      <w:r>
        <w:rPr>
          <w:rFonts w:hint="eastAsia" w:ascii="宋体" w:hAnsi="宋体" w:cs="宋体"/>
          <w:color w:val="000000"/>
          <w:kern w:val="0"/>
          <w:sz w:val="24"/>
        </w:rPr>
        <w:t>以书面形式提交或送达董事会。</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本行股东大会的提案应遵循以下规定：</w:t>
      </w:r>
    </w:p>
    <w:p>
      <w:pPr>
        <w:autoSpaceDE w:val="0"/>
        <w:autoSpaceDN w:val="0"/>
        <w:adjustRightInd w:val="0"/>
        <w:spacing w:line="50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（一）以下机构和人士可向股东大会提出提案：</w:t>
      </w:r>
    </w:p>
    <w:p>
      <w:pPr>
        <w:autoSpaceDE w:val="0"/>
        <w:autoSpaceDN w:val="0"/>
        <w:adjustRightInd w:val="0"/>
        <w:spacing w:line="50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（1）股东大会提案一般由董事会负责提出；</w:t>
      </w:r>
    </w:p>
    <w:p>
      <w:pPr>
        <w:autoSpaceDE w:val="0"/>
        <w:autoSpaceDN w:val="0"/>
        <w:adjustRightInd w:val="0"/>
        <w:spacing w:line="50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（2）监事会可向股东大会提出提案；</w:t>
      </w:r>
    </w:p>
    <w:p>
      <w:pPr>
        <w:autoSpaceDE w:val="0"/>
        <w:autoSpaceDN w:val="0"/>
        <w:adjustRightInd w:val="0"/>
        <w:spacing w:line="50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（3）单独或者合并持有本行股份总数百分之十以上的股东提议召开临时股东大会的，应负责提出提案；</w:t>
      </w:r>
    </w:p>
    <w:p>
      <w:pPr>
        <w:autoSpaceDE w:val="0"/>
        <w:autoSpaceDN w:val="0"/>
        <w:adjustRightInd w:val="0"/>
        <w:spacing w:line="50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（4）二分之一以上独立董事提请董事会召开临时股东大会的，应负责提出提案。</w:t>
      </w:r>
    </w:p>
    <w:p>
      <w:pPr>
        <w:autoSpaceDE w:val="0"/>
        <w:autoSpaceDN w:val="0"/>
        <w:adjustRightInd w:val="0"/>
        <w:spacing w:line="50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二）单独持有或者合并持有本行股份总数的百分之三以上的股东，可以在股东大会召开十日前，以书面形式向召集人提出临时提案，召集人将属于股东大会职权范围的提案，列入会议议程。召集人应当在收到提案后2日内发出股东大会补充通知，公告临时提案的内容。召集人不将临时提案列入股东大会会议议程的，在该次股东大会上进行解释和说明。</w:t>
      </w:r>
    </w:p>
    <w:p>
      <w:pPr>
        <w:autoSpaceDE w:val="0"/>
        <w:autoSpaceDN w:val="0"/>
        <w:adjustRightInd w:val="0"/>
        <w:spacing w:line="50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除前款规定的情形外，召集人在发出股东大会的通知公告后，不得修改股东大会通知中已列明或增加新的提案。</w:t>
      </w:r>
    </w:p>
    <w:p>
      <w:pPr>
        <w:autoSpaceDE w:val="0"/>
        <w:autoSpaceDN w:val="0"/>
        <w:adjustRightInd w:val="0"/>
        <w:spacing w:line="50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股东大会通知中未列明或不符合本规则第十</w:t>
      </w:r>
      <w:r>
        <w:rPr>
          <w:rFonts w:hint="eastAsia" w:ascii="宋体" w:hAnsi="宋体" w:cs="宋体"/>
          <w:color w:val="000000"/>
          <w:kern w:val="0"/>
          <w:sz w:val="24"/>
          <w:lang w:val="en-US" w:eastAsia="zh-CN"/>
        </w:rPr>
        <w:t>六</w:t>
      </w:r>
      <w:r>
        <w:rPr>
          <w:rFonts w:hint="eastAsia" w:ascii="宋体" w:hAnsi="宋体" w:cs="宋体"/>
          <w:color w:val="000000"/>
          <w:kern w:val="0"/>
          <w:sz w:val="24"/>
        </w:rPr>
        <w:t>条规定的提案，股东大会不得进行表决并作出决议。</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本行召开年度股东大会，召集人应当在会议召开二十日以前以公告方式通知各股东。</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本行召开临时股东大会，召集人应当在会议召开十五日以前以公告方式通知各股东。</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本行在计算上述起始期限时，不应当包括会议召开当日。</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股东大会会议通知包括以下内容：</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（一） 会议的日期、地点和会议期限；</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（二） 提交会议审议的事项（议案）和提案；</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（三）</w:t>
      </w:r>
      <w:r>
        <w:rPr>
          <w:rFonts w:hint="eastAsia" w:ascii="宋体" w:hAnsi="宋体"/>
          <w:sz w:val="24"/>
          <w:szCs w:val="24"/>
        </w:rPr>
        <w:tab/>
      </w:r>
      <w:r>
        <w:rPr>
          <w:rFonts w:hint="eastAsia" w:ascii="宋体" w:hAnsi="宋体"/>
          <w:sz w:val="24"/>
          <w:szCs w:val="24"/>
        </w:rPr>
        <w:t>以明显的文字说明：全体普通股股东均有权出席股东大会，并可以委托代理人出席会议和参加表决，该股东代理人不必是本行的股东；</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（四）有权出席股东大会股东的股权登记日；</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（五）会务常设联系人姓名、电话号码；</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（六）网络或其他方式的表决时间及表决程序。</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送达股东大会通知的同时，须送达授权委托书的范本。股东大会采用网络或其他方式的，应当按照有关规定在股东大会通知中明确载明网络或其他方式的表决时间及表决程序。</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股权登记日与会议日期之间的间隔应当不多于七个工作日，股权登记日一旦确认，不得变更。</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股东大会通知和补充通知中应当充分、完整披露所有提案的具体内容，以及为使股东对拟讨论的事项作出合理判断所需的全部资料或解释。拟讨论的事项需要独立董事发表意见的，发出股东大会通知或补充通知时应当同时披露独立董事的意见及理由。</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股东大会讨论董事、监事选举事项的，股东大会通知中将充分披露董事、监事候选人的详细资料，至少包括以下内容：</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（一）教育背景、工作经历、兼职等个人情况；</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（二）与本行或本行的控股股东及实际控制人是否存在关联关系；</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（三）披露持有本行股份数量；</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（四）是否受过中国证券监督管理机构及其他有关部门的处罚和证券交易所惩戒。</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 xml:space="preserve">除采取累积投票制选举董事、监事外，每位董事、监事候选人应当以单项提案提出。 </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发出股东大会通知后，无正当理由，股东大会不应延期或取消，股东大会通知中列明的提案不应取消。一旦出现延期或取消的情形，召集人应当在原定召开日前至少两个工作日公告并说明原因。</w:t>
      </w:r>
    </w:p>
    <w:p>
      <w:pPr>
        <w:autoSpaceDE w:val="0"/>
        <w:autoSpaceDN w:val="0"/>
        <w:adjustRightInd w:val="0"/>
        <w:spacing w:line="500" w:lineRule="exact"/>
        <w:ind w:left="454"/>
        <w:jc w:val="left"/>
        <w:rPr>
          <w:rFonts w:ascii="Times New Roman" w:hAnsi="宋体"/>
          <w:color w:val="000000"/>
          <w:sz w:val="24"/>
          <w:szCs w:val="24"/>
        </w:rPr>
      </w:pPr>
    </w:p>
    <w:p>
      <w:pPr>
        <w:pStyle w:val="2"/>
        <w:spacing w:before="0" w:after="0" w:line="240" w:lineRule="auto"/>
        <w:jc w:val="center"/>
        <w:rPr>
          <w:rFonts w:ascii="宋体" w:hAnsi="宋体" w:cs="宋体"/>
          <w:kern w:val="0"/>
          <w:sz w:val="24"/>
          <w:szCs w:val="24"/>
        </w:rPr>
      </w:pPr>
      <w:bookmarkStart w:id="4" w:name="_Toc493857043"/>
      <w:r>
        <w:rPr>
          <w:rFonts w:ascii="宋体" w:hAnsi="宋体" w:cs="宋体"/>
          <w:kern w:val="0"/>
          <w:sz w:val="24"/>
          <w:szCs w:val="24"/>
        </w:rPr>
        <w:t>第</w:t>
      </w:r>
      <w:r>
        <w:rPr>
          <w:rFonts w:hint="eastAsia" w:ascii="宋体" w:hAnsi="宋体" w:cs="宋体"/>
          <w:kern w:val="0"/>
          <w:sz w:val="24"/>
          <w:szCs w:val="24"/>
        </w:rPr>
        <w:t>五</w:t>
      </w:r>
      <w:r>
        <w:rPr>
          <w:rFonts w:ascii="宋体" w:hAnsi="宋体" w:cs="宋体"/>
          <w:kern w:val="0"/>
          <w:sz w:val="24"/>
          <w:szCs w:val="24"/>
        </w:rPr>
        <w:t>章</w:t>
      </w:r>
      <w:r>
        <w:rPr>
          <w:rFonts w:hint="eastAsia" w:ascii="宋体" w:hAnsi="宋体" w:cs="宋体"/>
          <w:kern w:val="0"/>
          <w:sz w:val="24"/>
          <w:szCs w:val="24"/>
        </w:rPr>
        <w:t xml:space="preserve"> </w:t>
      </w:r>
      <w:r>
        <w:rPr>
          <w:rFonts w:ascii="宋体" w:hAnsi="宋体" w:cs="宋体"/>
          <w:kern w:val="0"/>
          <w:sz w:val="24"/>
          <w:szCs w:val="24"/>
        </w:rPr>
        <w:t>出席股东大会的股东资格认定</w:t>
      </w:r>
      <w:r>
        <w:rPr>
          <w:rFonts w:hint="eastAsia" w:ascii="宋体" w:hAnsi="宋体" w:cs="宋体"/>
          <w:kern w:val="0"/>
          <w:sz w:val="24"/>
          <w:szCs w:val="24"/>
        </w:rPr>
        <w:t>和登记</w:t>
      </w:r>
      <w:bookmarkEnd w:id="4"/>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股权登记日登记在册的所有普通股股东或其代理人，均有权出席股东大会</w:t>
      </w:r>
      <w:r>
        <w:rPr>
          <w:rFonts w:hint="eastAsia" w:ascii="Times New Roman" w:hAnsi="宋体"/>
          <w:color w:val="000000"/>
          <w:sz w:val="24"/>
          <w:szCs w:val="24"/>
          <w:highlight w:val="none"/>
        </w:rPr>
        <w:t>，</w:t>
      </w:r>
      <w:r>
        <w:rPr>
          <w:rFonts w:hint="eastAsia" w:ascii="Times New Roman" w:hAnsi="宋体"/>
          <w:color w:val="000000"/>
          <w:sz w:val="24"/>
          <w:szCs w:val="24"/>
        </w:rPr>
        <w:t>并依照有关法律、法规及本行章程行使表决权</w:t>
      </w:r>
      <w:r>
        <w:rPr>
          <w:rFonts w:hint="eastAsia" w:ascii="Times New Roman" w:hAnsi="宋体"/>
          <w:color w:val="000000"/>
          <w:sz w:val="24"/>
          <w:szCs w:val="24"/>
          <w:lang w:eastAsia="zh-CN"/>
        </w:rPr>
        <w:t>，</w:t>
      </w:r>
      <w:r>
        <w:rPr>
          <w:rFonts w:hint="eastAsia" w:ascii="Times New Roman" w:hAnsi="宋体"/>
          <w:color w:val="000000"/>
          <w:sz w:val="24"/>
          <w:szCs w:val="24"/>
          <w:lang w:val="en-US" w:eastAsia="zh-CN"/>
        </w:rPr>
        <w:t>本行和召集人不得以任何理由拒绝</w:t>
      </w:r>
      <w:r>
        <w:rPr>
          <w:rFonts w:hint="eastAsia" w:ascii="Times New Roman" w:hAnsi="宋体"/>
          <w:color w:val="000000"/>
          <w:sz w:val="24"/>
          <w:szCs w:val="24"/>
        </w:rPr>
        <w:t>。</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股东可以亲自出席股东大会，也可以委托代理人代为出席和表决。</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股东应当以书面形式委托代理人，授权委托书应由委托人签署或者由其以书面形式委托的代理人签署；委托人为法人的，授权委托书应当加盖法人印章或者由其正式委托的代理人签署。</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个人股东亲自出席股东大会的，应出示本人身份证或其他能够表明其身份的有效证件或证明、股票账户卡；代理人出席股东大会的，应出示本人身份证、股东授权</w:t>
      </w:r>
      <w:r>
        <w:rPr>
          <w:rFonts w:ascii="Times New Roman" w:hAnsi="宋体"/>
          <w:color w:val="000000"/>
          <w:sz w:val="24"/>
          <w:szCs w:val="24"/>
        </w:rPr>
        <w:t>委托书</w:t>
      </w:r>
      <w:r>
        <w:rPr>
          <w:rFonts w:hint="eastAsia" w:ascii="Times New Roman" w:hAnsi="宋体"/>
          <w:color w:val="000000"/>
          <w:sz w:val="24"/>
          <w:szCs w:val="24"/>
        </w:rPr>
        <w:t>。</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法人股东应由法定代表人出席股东大会，也可由法定代表人委托一名代理人出席股东大会。法定代表人出席会议的，应出示本人身份证、</w:t>
      </w:r>
      <w:r>
        <w:rPr>
          <w:rFonts w:ascii="宋体" w:hAnsi="宋体" w:cs="宋体"/>
          <w:color w:val="000000"/>
          <w:kern w:val="0"/>
          <w:sz w:val="24"/>
        </w:rPr>
        <w:t>能证明其具有法定代表人资格的有效证明</w:t>
      </w:r>
      <w:r>
        <w:rPr>
          <w:rFonts w:hint="eastAsia" w:ascii="宋体" w:hAnsi="宋体"/>
          <w:sz w:val="24"/>
          <w:szCs w:val="24"/>
        </w:rPr>
        <w:t>；接受委托代理法人股东出席会议的代理人，应出示本人身份证、</w:t>
      </w:r>
      <w:r>
        <w:rPr>
          <w:rFonts w:ascii="宋体" w:hAnsi="宋体" w:cs="宋体"/>
          <w:color w:val="000000"/>
          <w:kern w:val="0"/>
          <w:sz w:val="24"/>
        </w:rPr>
        <w:t>法人股东单位的法定代表人依法出具的书面委托书</w:t>
      </w:r>
      <w:r>
        <w:rPr>
          <w:rFonts w:hint="eastAsia" w:ascii="宋体" w:hAnsi="宋体"/>
          <w:sz w:val="24"/>
          <w:szCs w:val="24"/>
        </w:rPr>
        <w:t>。</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股东依据前条规定委托他人出席股东大会的授权委托书应当载明下列内容：</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（一） 代理人姓名；</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（二） 是否具有表决权；</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（三）</w:t>
      </w:r>
      <w:r>
        <w:rPr>
          <w:rFonts w:hint="eastAsia" w:ascii="宋体" w:hAnsi="宋体"/>
          <w:sz w:val="24"/>
          <w:szCs w:val="24"/>
        </w:rPr>
        <w:tab/>
      </w:r>
      <w:r>
        <w:rPr>
          <w:rFonts w:hint="eastAsia" w:ascii="宋体" w:hAnsi="宋体"/>
          <w:sz w:val="24"/>
          <w:szCs w:val="24"/>
        </w:rPr>
        <w:t>有表决权的，分别对列入股东大会议程的每一审议事项投同意、反对或弃权票的指示；</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（四） 委托书的签发日期和有效期限；</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（五） 委托人的签字或盖章。委托人为法人股东的，应加盖法人单位公章。</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授权委托书应注明如果股东不作指示，股东代理人是否可以按自己的意思表决。</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代理投票授权委托书由委托人授权他人签署的，授权签署的授权书或者其他授权文件应当经过公证。经公证的授权书或者其他授权文件，和投票代理委托书均需备置于本行住所或者召集会议的通知中指定的其他地方。</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委托人为法人的，由其法定代表人或者董事会、其他决策机构决议授权的人作为代表出席本行的股东大会。</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出席本次会议人员提交的相关凭证具有下列情况之一的，视为其出席本次会议资格无效：</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（一）委托人或出席本次会议人员的身份证存在伪造、过期、涂改、身份证号码位数不正确等不符合《居民身份证法》规定的；</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（二）委托人或出席本次会议人员提交的身份证资料无法辨认的；</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（三）同一股东委托多人出席本次会议的，委托书签字样本明显不一致的；</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（四）事先登记提交的委托书签字样本与实际出席本次会议时提交的委托书签字样本明显不一致的；</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（五）授权委托书没有委托人签字或盖章的；</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（六）委托人或代表其出席本次会议的人员提交的相关凭证有其他明显违反法律、法规和本行章程规定的。</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因委托人授权不明或其代理人提交的证明委托人合法身份、委托关系等相关凭证不符合法律、法规、本行章程规定，致使其或其代理人出席本次会议资格被认定无效的，由委托人或其代理人承担相应的法律后果。</w:t>
      </w:r>
    </w:p>
    <w:p>
      <w:pPr>
        <w:numPr>
          <w:ilvl w:val="0"/>
          <w:numId w:val="1"/>
        </w:numPr>
        <w:autoSpaceDE w:val="0"/>
        <w:autoSpaceDN w:val="0"/>
        <w:adjustRightInd w:val="0"/>
        <w:spacing w:line="500" w:lineRule="exact"/>
        <w:ind w:leftChars="0" w:firstLine="420"/>
        <w:jc w:val="left"/>
        <w:rPr>
          <w:rFonts w:ascii="Times New Roman" w:hAnsi="宋体"/>
          <w:color w:val="000000"/>
          <w:sz w:val="24"/>
          <w:szCs w:val="24"/>
        </w:rPr>
      </w:pPr>
      <w:r>
        <w:rPr>
          <w:rFonts w:hint="eastAsia" w:ascii="Times New Roman" w:hAnsi="宋体"/>
          <w:color w:val="000000"/>
          <w:sz w:val="24"/>
          <w:szCs w:val="24"/>
        </w:rPr>
        <w:t>出席会议人员的</w:t>
      </w:r>
      <w:r>
        <w:rPr>
          <w:rFonts w:hint="eastAsia" w:ascii="Times New Roman" w:hAnsi="宋体"/>
          <w:color w:val="000000"/>
          <w:sz w:val="24"/>
          <w:szCs w:val="24"/>
          <w:lang w:val="en-US" w:eastAsia="zh-CN"/>
        </w:rPr>
        <w:t>会议登记册</w:t>
      </w:r>
      <w:r>
        <w:rPr>
          <w:rFonts w:hint="eastAsia" w:ascii="Times New Roman" w:hAnsi="宋体"/>
          <w:color w:val="000000"/>
          <w:sz w:val="24"/>
          <w:szCs w:val="24"/>
        </w:rPr>
        <w:t>由本行负责制作。</w:t>
      </w:r>
      <w:r>
        <w:rPr>
          <w:rFonts w:hint="eastAsia" w:ascii="Times New Roman" w:hAnsi="宋体"/>
          <w:color w:val="000000"/>
          <w:sz w:val="24"/>
          <w:szCs w:val="24"/>
          <w:lang w:val="en-US" w:eastAsia="zh-CN"/>
        </w:rPr>
        <w:t>会议登记册</w:t>
      </w:r>
      <w:r>
        <w:rPr>
          <w:rFonts w:hint="eastAsia" w:ascii="Times New Roman" w:hAnsi="宋体"/>
          <w:color w:val="000000"/>
          <w:sz w:val="24"/>
          <w:szCs w:val="24"/>
        </w:rPr>
        <w:t>载明参加会议人员姓名（或单位名称）、</w:t>
      </w:r>
      <w:r>
        <w:rPr>
          <w:rFonts w:hint="eastAsia" w:ascii="Times New Roman" w:hAnsi="宋体"/>
          <w:color w:val="000000"/>
          <w:sz w:val="24"/>
          <w:szCs w:val="24"/>
          <w:lang w:val="en-US" w:eastAsia="zh-CN"/>
        </w:rPr>
        <w:t>身份证件号码、住所地址、</w:t>
      </w:r>
      <w:r>
        <w:rPr>
          <w:rFonts w:hint="eastAsia" w:ascii="Times New Roman" w:hAnsi="宋体"/>
          <w:color w:val="000000"/>
          <w:sz w:val="24"/>
          <w:szCs w:val="24"/>
        </w:rPr>
        <w:t>持有或者代表有表决权的股份数额、被代理人姓名（或单位名称）等事项。</w:t>
      </w:r>
    </w:p>
    <w:p>
      <w:pPr>
        <w:autoSpaceDE w:val="0"/>
        <w:autoSpaceDN w:val="0"/>
        <w:adjustRightInd w:val="0"/>
        <w:spacing w:line="500" w:lineRule="exact"/>
        <w:ind w:left="454"/>
        <w:jc w:val="left"/>
        <w:rPr>
          <w:rFonts w:ascii="Times New Roman" w:hAnsi="宋体"/>
          <w:color w:val="000000"/>
          <w:sz w:val="24"/>
          <w:szCs w:val="24"/>
        </w:rPr>
      </w:pPr>
    </w:p>
    <w:p>
      <w:pPr>
        <w:pStyle w:val="2"/>
        <w:spacing w:before="0" w:after="0" w:line="240" w:lineRule="auto"/>
        <w:jc w:val="center"/>
        <w:rPr>
          <w:rFonts w:ascii="宋体" w:hAnsi="宋体" w:cs="宋体"/>
          <w:kern w:val="0"/>
          <w:sz w:val="24"/>
          <w:szCs w:val="24"/>
        </w:rPr>
      </w:pPr>
      <w:bookmarkStart w:id="5" w:name="_Toc493857044"/>
      <w:r>
        <w:rPr>
          <w:rFonts w:hint="eastAsia" w:ascii="宋体" w:hAnsi="宋体" w:cs="宋体"/>
          <w:kern w:val="0"/>
          <w:sz w:val="24"/>
          <w:szCs w:val="24"/>
        </w:rPr>
        <w:t>第六章  股东大会的召开</w:t>
      </w:r>
      <w:bookmarkEnd w:id="5"/>
    </w:p>
    <w:p>
      <w:pPr>
        <w:numPr>
          <w:ilvl w:val="0"/>
          <w:numId w:val="1"/>
        </w:numPr>
        <w:autoSpaceDE w:val="0"/>
        <w:autoSpaceDN w:val="0"/>
        <w:adjustRightInd w:val="0"/>
        <w:spacing w:line="500" w:lineRule="exact"/>
        <w:jc w:val="left"/>
        <w:rPr>
          <w:rFonts w:ascii="Times New Roman" w:hAnsi="宋体"/>
          <w:color w:val="000000"/>
          <w:sz w:val="24"/>
          <w:szCs w:val="24"/>
          <w:highlight w:val="none"/>
        </w:rPr>
      </w:pPr>
      <w:r>
        <w:rPr>
          <w:rFonts w:hint="eastAsia" w:ascii="Times New Roman" w:hAnsi="宋体"/>
          <w:color w:val="000000"/>
          <w:sz w:val="24"/>
          <w:szCs w:val="24"/>
          <w:highlight w:val="none"/>
        </w:rPr>
        <w:t>本行召开股东大会的地点为本行住所地或股东大会通知中列明的其他地点。</w:t>
      </w:r>
    </w:p>
    <w:p>
      <w:pPr>
        <w:autoSpaceDE w:val="0"/>
        <w:autoSpaceDN w:val="0"/>
        <w:adjustRightInd w:val="0"/>
        <w:spacing w:line="500" w:lineRule="exact"/>
        <w:ind w:firstLine="480"/>
        <w:jc w:val="left"/>
        <w:rPr>
          <w:rFonts w:ascii="Times New Roman" w:hAnsi="宋体"/>
          <w:color w:val="000000"/>
          <w:sz w:val="24"/>
          <w:szCs w:val="24"/>
        </w:rPr>
      </w:pPr>
      <w:r>
        <w:rPr>
          <w:rFonts w:hint="eastAsia" w:ascii="Times New Roman" w:hAnsi="宋体"/>
          <w:color w:val="000000"/>
          <w:sz w:val="24"/>
          <w:szCs w:val="24"/>
        </w:rPr>
        <w:t>股东大会将设置会场，以现场会议形式召开。本行还将提供网络或其他方式为股东参加股东大会提供便利。股东通过上述方式参加股东大会的，视为出席。</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股东大会网络或其他方式投票的开始时间，不得早于现场股东大会召开前一日下午</w:t>
      </w:r>
      <w:r>
        <w:rPr>
          <w:rFonts w:ascii="宋体" w:hAnsi="宋体"/>
          <w:sz w:val="24"/>
          <w:szCs w:val="24"/>
        </w:rPr>
        <w:t>3:00，并不得迟于现场股东大会召开当日上午9:30，其结束时间不得早于现场股东大会结束当日下午3:00。</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召集人和本行聘请的律师将依据证券登记结算机构提供的股东名册共同对股东资格的合法性进行验证，并登记股东姓名（或名称）及其所持有表决权的股份数。在会议主持人宣布现场出席会议的股东和代理人人数及所持有表决权的股份总数之前，会议登记应当终止。</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宋体" w:hAnsi="宋体"/>
          <w:sz w:val="24"/>
          <w:szCs w:val="24"/>
        </w:rPr>
        <w:t>本行有责任采取必要的措施，保证股东大会的严肃性和正常秩序。除出席会议的股东(或代理人)、董事、监事、高级管理人员、聘任律师及董事会邀请的人员以外，本行有权依法拒绝其他人士入场，对于干扰股东大会秩序、寻衅滋事和侵犯其他股东合法权益的行为，有权采取措施加以制止并及时报告有关部门查处。</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宋体" w:hAnsi="宋体"/>
          <w:sz w:val="24"/>
          <w:szCs w:val="24"/>
        </w:rPr>
        <w:t>股东大会设秘书处，具体负责大会接待、文件发放、会议记录等事宜。</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股东大会召开时，本行全体董事、监事和董事会秘书应当出席会议，高级管理层应当列席会议。</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董事会召集的股东大会由董事长主持。董事长不能履行职务或不履行职务时，由半数以上董事共同推举的一名董事主持。</w:t>
      </w:r>
    </w:p>
    <w:p>
      <w:p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 xml:space="preserve">    监事会自行召集的股东大会，由监事长主持。监事长不能履行职务或不履行职务时，由半数以上监事共同推举的一名监事主持。</w:t>
      </w:r>
    </w:p>
    <w:p>
      <w:pPr>
        <w:autoSpaceDE w:val="0"/>
        <w:autoSpaceDN w:val="0"/>
        <w:adjustRightInd w:val="0"/>
        <w:spacing w:line="500" w:lineRule="exact"/>
        <w:jc w:val="left"/>
        <w:rPr>
          <w:rFonts w:ascii="Times New Roman" w:hAnsi="宋体"/>
          <w:color w:val="000000"/>
          <w:sz w:val="24"/>
          <w:szCs w:val="24"/>
        </w:rPr>
      </w:pPr>
      <w:r>
        <w:rPr>
          <w:rFonts w:hint="eastAsia" w:ascii="宋体" w:hAnsi="宋体" w:cs="宋体"/>
          <w:b/>
          <w:kern w:val="0"/>
          <w:sz w:val="24"/>
          <w:szCs w:val="24"/>
        </w:rPr>
        <w:t xml:space="preserve">    </w:t>
      </w:r>
      <w:r>
        <w:rPr>
          <w:rFonts w:hint="eastAsia" w:ascii="Times New Roman" w:hAnsi="宋体"/>
          <w:color w:val="000000"/>
          <w:sz w:val="24"/>
          <w:szCs w:val="24"/>
        </w:rPr>
        <w:t>股东自行召集的股东大会，由召集人推举代表主持。</w:t>
      </w:r>
    </w:p>
    <w:p>
      <w:p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 xml:space="preserve">    召开股东大会时，会议主持人违反议事规则使股东大会无法继续进行的，经现场出席股东大会有表决权过半数的股东同意，股东大会可推举一人担任会议主持人，继续开会。</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在年度股东大会上，董事会、监事会应当就其过去一年的工作向股东大会作出报告。每名独立董事也应作出述职报告。</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除涉及本行商业秘密不能在股东大会上公开外，董事、监事、高级管理人员在股东大会上应对股东的质询和建议作出解释和说明。</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有下列情形之一时，主持人可以拒绝回答质询，但应向质询者说明理由：</w:t>
      </w:r>
    </w:p>
    <w:p>
      <w:pPr>
        <w:autoSpaceDE w:val="0"/>
        <w:autoSpaceDN w:val="0"/>
        <w:adjustRightInd w:val="0"/>
        <w:spacing w:line="500" w:lineRule="exact"/>
        <w:ind w:left="454"/>
        <w:jc w:val="left"/>
        <w:rPr>
          <w:rFonts w:ascii="Times New Roman" w:hAnsi="宋体"/>
          <w:color w:val="000000"/>
          <w:sz w:val="24"/>
          <w:szCs w:val="24"/>
        </w:rPr>
      </w:pPr>
      <w:r>
        <w:rPr>
          <w:rFonts w:hint="eastAsia" w:ascii="Times New Roman" w:hAnsi="宋体"/>
          <w:color w:val="000000"/>
          <w:sz w:val="24"/>
          <w:szCs w:val="24"/>
        </w:rPr>
        <w:t xml:space="preserve"> （一）质询与议题无关；</w:t>
      </w:r>
    </w:p>
    <w:p>
      <w:pPr>
        <w:autoSpaceDE w:val="0"/>
        <w:autoSpaceDN w:val="0"/>
        <w:adjustRightInd w:val="0"/>
        <w:spacing w:line="500" w:lineRule="exact"/>
        <w:ind w:left="519"/>
        <w:jc w:val="left"/>
        <w:rPr>
          <w:rFonts w:ascii="Times New Roman" w:hAnsi="宋体"/>
          <w:color w:val="000000"/>
          <w:sz w:val="24"/>
          <w:szCs w:val="24"/>
        </w:rPr>
      </w:pPr>
      <w:r>
        <w:rPr>
          <w:rFonts w:hint="eastAsia" w:ascii="Times New Roman" w:hAnsi="宋体"/>
          <w:color w:val="000000"/>
          <w:sz w:val="24"/>
          <w:szCs w:val="24"/>
        </w:rPr>
        <w:t>（二）质询事项有待调查；</w:t>
      </w:r>
    </w:p>
    <w:p>
      <w:pPr>
        <w:autoSpaceDE w:val="0"/>
        <w:autoSpaceDN w:val="0"/>
        <w:adjustRightInd w:val="0"/>
        <w:spacing w:line="500" w:lineRule="exact"/>
        <w:ind w:left="519"/>
        <w:jc w:val="left"/>
        <w:rPr>
          <w:rFonts w:ascii="Times New Roman" w:hAnsi="宋体"/>
          <w:color w:val="000000"/>
          <w:sz w:val="24"/>
          <w:szCs w:val="24"/>
        </w:rPr>
      </w:pPr>
      <w:r>
        <w:rPr>
          <w:rFonts w:hint="eastAsia" w:ascii="Times New Roman" w:hAnsi="宋体"/>
          <w:color w:val="000000"/>
          <w:sz w:val="24"/>
          <w:szCs w:val="24"/>
        </w:rPr>
        <w:t>（三）涉及本行商业秘密不能在股东大会上公开；</w:t>
      </w:r>
    </w:p>
    <w:p>
      <w:pPr>
        <w:autoSpaceDE w:val="0"/>
        <w:autoSpaceDN w:val="0"/>
        <w:adjustRightInd w:val="0"/>
        <w:spacing w:line="500" w:lineRule="exact"/>
        <w:ind w:left="519"/>
        <w:jc w:val="left"/>
        <w:rPr>
          <w:rFonts w:ascii="Times New Roman" w:hAnsi="宋体"/>
          <w:color w:val="000000"/>
          <w:sz w:val="24"/>
          <w:szCs w:val="24"/>
        </w:rPr>
      </w:pPr>
      <w:r>
        <w:rPr>
          <w:rFonts w:hint="eastAsia" w:ascii="Times New Roman" w:hAnsi="宋体"/>
          <w:color w:val="000000"/>
          <w:sz w:val="24"/>
          <w:szCs w:val="24"/>
        </w:rPr>
        <w:t>（四）回答质询将显著损害股东共同利益；</w:t>
      </w:r>
    </w:p>
    <w:p>
      <w:pPr>
        <w:autoSpaceDE w:val="0"/>
        <w:autoSpaceDN w:val="0"/>
        <w:adjustRightInd w:val="0"/>
        <w:spacing w:line="500" w:lineRule="exact"/>
        <w:ind w:left="519"/>
        <w:jc w:val="left"/>
        <w:rPr>
          <w:rFonts w:ascii="Times New Roman" w:hAnsi="宋体"/>
          <w:color w:val="000000"/>
          <w:sz w:val="24"/>
          <w:szCs w:val="24"/>
        </w:rPr>
      </w:pPr>
      <w:r>
        <w:rPr>
          <w:rFonts w:hint="eastAsia" w:ascii="Times New Roman" w:hAnsi="宋体"/>
          <w:color w:val="000000"/>
          <w:sz w:val="24"/>
          <w:szCs w:val="24"/>
        </w:rPr>
        <w:t>（五）其他重要事由。</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lang w:val="en-US" w:eastAsia="zh-CN"/>
        </w:rPr>
        <w:t>会议主持人应当在表决前宣布现场出席会议的股东和代理人人数及所持有表决权的股份总数，现场出席会议的股东和代理人人数及所持有表决权的股份总数以会议登记为准。</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股东大会审议有关关联交易事项时，关联股东不应当参与投票表决，其所代表的有表决权的股份数不计入有效表决总数；股东大会决议的公告应当充分披露非关联股东的表决情况。</w:t>
      </w:r>
    </w:p>
    <w:p>
      <w:pPr>
        <w:autoSpaceDE w:val="0"/>
        <w:autoSpaceDN w:val="0"/>
        <w:adjustRightInd w:val="0"/>
        <w:spacing w:line="500" w:lineRule="exact"/>
        <w:ind w:left="0" w:firstLine="480" w:firstLineChars="200"/>
        <w:jc w:val="left"/>
        <w:rPr>
          <w:rFonts w:hint="eastAsia" w:ascii="Times New Roman" w:hAnsi="宋体"/>
          <w:color w:val="000000"/>
          <w:sz w:val="24"/>
          <w:szCs w:val="24"/>
        </w:rPr>
      </w:pPr>
      <w:r>
        <w:rPr>
          <w:rFonts w:hint="eastAsia" w:ascii="Times New Roman" w:hAnsi="宋体"/>
          <w:color w:val="000000"/>
          <w:sz w:val="24"/>
          <w:szCs w:val="24"/>
        </w:rPr>
        <w:t>股东大会审议关联交易事项，有关联关系股东的回避和表决程序如下：关联股东应主动提出回避申请，其他股东也有权提出该股东回避。董事会应依据有关规定审查该股东是否属于关联股东。</w:t>
      </w:r>
    </w:p>
    <w:p>
      <w:pPr>
        <w:autoSpaceDE w:val="0"/>
        <w:autoSpaceDN w:val="0"/>
        <w:adjustRightInd w:val="0"/>
        <w:spacing w:line="500" w:lineRule="exact"/>
        <w:ind w:left="0" w:firstLine="480" w:firstLineChars="200"/>
        <w:jc w:val="left"/>
        <w:rPr>
          <w:rFonts w:ascii="Times New Roman" w:hAnsi="宋体"/>
          <w:color w:val="000000"/>
          <w:sz w:val="24"/>
          <w:szCs w:val="24"/>
        </w:rPr>
      </w:pPr>
      <w:r>
        <w:rPr>
          <w:rFonts w:hint="eastAsia" w:ascii="Times New Roman" w:hAnsi="宋体"/>
          <w:color w:val="000000"/>
          <w:sz w:val="24"/>
          <w:szCs w:val="24"/>
        </w:rPr>
        <w:t>应予回避的关联股东可以就该关联交易是否公平、合法及产生的原因等向股东大会作出解释和说明。</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股东大会审议影响中小投资者利益的重大事项时，对中小投资者的表决应当单独计票。单独计票结果应当及时公开披露。</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lang w:val="en-US" w:eastAsia="zh-CN"/>
        </w:rPr>
        <w:t>本行持有自己的股份没有表决权，且该部分股份不计入出席股东大会有表决权的股份总数。</w:t>
      </w:r>
    </w:p>
    <w:p>
      <w:pPr>
        <w:numPr>
          <w:ilvl w:val="-1"/>
          <w:numId w:val="0"/>
        </w:numPr>
        <w:autoSpaceDE w:val="0"/>
        <w:autoSpaceDN w:val="0"/>
        <w:adjustRightInd w:val="0"/>
        <w:spacing w:line="500" w:lineRule="exact"/>
        <w:ind w:left="0" w:firstLine="480" w:firstLineChars="200"/>
        <w:jc w:val="left"/>
        <w:rPr>
          <w:rFonts w:ascii="Times New Roman" w:hAnsi="宋体"/>
          <w:color w:val="000000"/>
          <w:sz w:val="24"/>
          <w:szCs w:val="24"/>
        </w:rPr>
      </w:pPr>
      <w:r>
        <w:rPr>
          <w:rFonts w:hint="eastAsia" w:ascii="Times New Roman" w:hAnsi="宋体"/>
          <w:color w:val="000000"/>
          <w:sz w:val="24"/>
          <w:szCs w:val="24"/>
        </w:rPr>
        <w:t>股东买入本行有表决权的股份违反《证券法》第六十三条第一款、第二款规定的，该超过规定比例部分的股份在买入后的三十六个月内不得行使表决权，且不计入出席股东大会有表决权的股份总数。</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本行董事会、独立董事、持有百分之一以上有表决权股份的股东或者依照法律、行政法规或者中国证监会的规定设立的投资者保护机构可以公开征集股东投票权。征集股东投票权应当向被征集人充分披露具体投票意向等信息。禁止以有偿或者变相有偿的方式征集股东投票权。本行不得对征集投票权提出最低持股比例限制。</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股东质押本行股权数量达到或超过其持有本行股权的50%期间，其在本行股东大会上暂停行使表决权，其提名的董事在本行董事会上暂停行使表决权。</w:t>
      </w:r>
    </w:p>
    <w:p>
      <w:pPr>
        <w:numPr>
          <w:ilvl w:val="-1"/>
          <w:numId w:val="0"/>
        </w:numPr>
        <w:autoSpaceDE w:val="0"/>
        <w:autoSpaceDN w:val="0"/>
        <w:adjustRightInd w:val="0"/>
        <w:spacing w:line="500" w:lineRule="exact"/>
        <w:ind w:firstLine="480" w:firstLineChars="200"/>
        <w:jc w:val="left"/>
        <w:rPr>
          <w:rFonts w:ascii="Times New Roman" w:hAnsi="宋体"/>
          <w:color w:val="000000"/>
          <w:sz w:val="24"/>
          <w:szCs w:val="24"/>
        </w:rPr>
      </w:pPr>
      <w:r>
        <w:rPr>
          <w:rFonts w:hint="eastAsia" w:ascii="Times New Roman" w:hAnsi="宋体"/>
          <w:color w:val="000000"/>
          <w:sz w:val="24"/>
          <w:szCs w:val="24"/>
          <w:lang w:val="en-US" w:eastAsia="zh-CN"/>
        </w:rPr>
        <w:t>持有本行1%以上股份的</w:t>
      </w:r>
      <w:r>
        <w:rPr>
          <w:rFonts w:hint="eastAsia" w:ascii="Times New Roman" w:hAnsi="宋体"/>
          <w:color w:val="000000"/>
          <w:sz w:val="24"/>
          <w:szCs w:val="24"/>
        </w:rPr>
        <w:t>股东在本行的授信逾期时，其不得行使表决权，其所代表的有表决权的股份数不计入有效表决总数，其</w:t>
      </w:r>
      <w:r>
        <w:rPr>
          <w:rFonts w:hint="eastAsia" w:ascii="Times New Roman" w:hAnsi="宋体"/>
          <w:color w:val="000000"/>
          <w:sz w:val="24"/>
          <w:szCs w:val="24"/>
          <w:lang w:val="en-US" w:eastAsia="zh-CN"/>
        </w:rPr>
        <w:t>提名或</w:t>
      </w:r>
      <w:r>
        <w:rPr>
          <w:rFonts w:hint="eastAsia" w:ascii="Times New Roman" w:hAnsi="宋体"/>
          <w:color w:val="000000"/>
          <w:sz w:val="24"/>
          <w:szCs w:val="24"/>
        </w:rPr>
        <w:t>派出董事在董事会上不得行使表决权。</w:t>
      </w:r>
    </w:p>
    <w:p>
      <w:pPr>
        <w:numPr>
          <w:ilvl w:val="0"/>
          <w:numId w:val="1"/>
        </w:numPr>
        <w:autoSpaceDE w:val="0"/>
        <w:autoSpaceDN w:val="0"/>
        <w:adjustRightInd w:val="0"/>
        <w:spacing w:line="500" w:lineRule="exact"/>
        <w:jc w:val="left"/>
        <w:rPr>
          <w:rFonts w:hint="eastAsia" w:ascii="Times New Roman" w:hAnsi="宋体"/>
          <w:color w:val="000000"/>
          <w:sz w:val="24"/>
          <w:szCs w:val="24"/>
        </w:rPr>
      </w:pPr>
      <w:r>
        <w:rPr>
          <w:rFonts w:hint="eastAsia" w:ascii="Times New Roman" w:hAnsi="宋体"/>
          <w:color w:val="000000"/>
          <w:sz w:val="24"/>
          <w:szCs w:val="24"/>
        </w:rPr>
        <w:t>董事、监事提名及选举的程序为：</w:t>
      </w:r>
    </w:p>
    <w:p>
      <w:pPr>
        <w:numPr>
          <w:ilvl w:val="-1"/>
          <w:numId w:val="0"/>
        </w:numPr>
        <w:autoSpaceDE w:val="0"/>
        <w:autoSpaceDN w:val="0"/>
        <w:adjustRightInd w:val="0"/>
        <w:spacing w:line="500" w:lineRule="exact"/>
        <w:ind w:firstLine="480" w:firstLineChars="200"/>
        <w:jc w:val="left"/>
        <w:rPr>
          <w:rFonts w:hint="default" w:ascii="Times New Roman" w:hAnsi="宋体" w:eastAsia="宋体"/>
          <w:color w:val="000000"/>
          <w:sz w:val="24"/>
          <w:szCs w:val="24"/>
          <w:lang w:val="en-US" w:eastAsia="zh-CN"/>
        </w:rPr>
      </w:pPr>
      <w:r>
        <w:rPr>
          <w:rFonts w:hint="eastAsia" w:ascii="Times New Roman" w:hAnsi="宋体"/>
          <w:color w:val="000000"/>
          <w:sz w:val="24"/>
          <w:szCs w:val="24"/>
        </w:rPr>
        <w:t>（一）在</w:t>
      </w:r>
      <w:r>
        <w:rPr>
          <w:rFonts w:hint="eastAsia" w:ascii="Times New Roman" w:hAnsi="宋体"/>
          <w:color w:val="000000"/>
          <w:sz w:val="24"/>
          <w:szCs w:val="24"/>
          <w:lang w:val="en-US" w:eastAsia="zh-CN"/>
        </w:rPr>
        <w:t>本行</w:t>
      </w:r>
      <w:r>
        <w:rPr>
          <w:rFonts w:hint="eastAsia" w:ascii="Times New Roman" w:hAnsi="宋体"/>
          <w:color w:val="000000"/>
          <w:sz w:val="24"/>
          <w:szCs w:val="24"/>
        </w:rPr>
        <w:t>章程规定的董事会、监事会人数范围内，按照拟选任人数，</w:t>
      </w:r>
      <w:r>
        <w:rPr>
          <w:rFonts w:hint="eastAsia" w:ascii="Times New Roman" w:hAnsi="宋体"/>
          <w:color w:val="000000"/>
          <w:sz w:val="24"/>
          <w:szCs w:val="24"/>
          <w:lang w:val="en-US" w:eastAsia="zh-CN"/>
        </w:rPr>
        <w:t>采用以下方式提名董事、监事：</w:t>
      </w:r>
    </w:p>
    <w:p>
      <w:pPr>
        <w:numPr>
          <w:ilvl w:val="-1"/>
          <w:numId w:val="0"/>
        </w:numPr>
        <w:autoSpaceDE w:val="0"/>
        <w:autoSpaceDN w:val="0"/>
        <w:adjustRightInd w:val="0"/>
        <w:spacing w:line="500" w:lineRule="exact"/>
        <w:ind w:firstLine="480" w:firstLineChars="200"/>
        <w:jc w:val="left"/>
        <w:rPr>
          <w:rFonts w:hint="eastAsia" w:ascii="Times New Roman" w:hAnsi="宋体"/>
          <w:color w:val="000000"/>
          <w:sz w:val="24"/>
          <w:szCs w:val="24"/>
        </w:rPr>
      </w:pPr>
      <w:r>
        <w:rPr>
          <w:rFonts w:hint="eastAsia" w:ascii="Times New Roman" w:hAnsi="宋体"/>
          <w:color w:val="000000"/>
          <w:sz w:val="24"/>
          <w:szCs w:val="24"/>
        </w:rPr>
        <w:t>1.单独或者合计持有本行有表决权股份总数百分之一以上股东、董事会提名委员会、监事会可以提出独立董事候选人。已经提名非独立董事的股东及其关联方不得再提名独立董事。</w:t>
      </w:r>
    </w:p>
    <w:p>
      <w:pPr>
        <w:numPr>
          <w:ilvl w:val="-1"/>
          <w:numId w:val="0"/>
        </w:numPr>
        <w:autoSpaceDE w:val="0"/>
        <w:autoSpaceDN w:val="0"/>
        <w:adjustRightInd w:val="0"/>
        <w:spacing w:line="500" w:lineRule="exact"/>
        <w:ind w:firstLine="480" w:firstLineChars="200"/>
        <w:jc w:val="left"/>
        <w:rPr>
          <w:rFonts w:hint="eastAsia" w:ascii="Times New Roman" w:hAnsi="宋体"/>
          <w:color w:val="000000"/>
          <w:sz w:val="24"/>
          <w:szCs w:val="24"/>
        </w:rPr>
      </w:pPr>
      <w:r>
        <w:rPr>
          <w:rFonts w:hint="eastAsia" w:ascii="Times New Roman" w:hAnsi="宋体"/>
          <w:color w:val="000000"/>
          <w:sz w:val="24"/>
          <w:szCs w:val="24"/>
        </w:rPr>
        <w:t>2.单独或者合计持有本行有表决权股份总数百分之三以上的股东、董事会提名委员会有权提出非独立董事候选人。同一股东及其关联方提名的董事原则上不得超过董事会成员总数的三分之一。国家另有规定的除外。</w:t>
      </w:r>
    </w:p>
    <w:p>
      <w:pPr>
        <w:numPr>
          <w:ilvl w:val="-1"/>
          <w:numId w:val="0"/>
        </w:numPr>
        <w:autoSpaceDE w:val="0"/>
        <w:autoSpaceDN w:val="0"/>
        <w:adjustRightInd w:val="0"/>
        <w:spacing w:line="500" w:lineRule="exact"/>
        <w:ind w:firstLine="480" w:firstLineChars="200"/>
        <w:jc w:val="left"/>
        <w:rPr>
          <w:rFonts w:hint="eastAsia" w:ascii="Times New Roman" w:hAnsi="宋体"/>
          <w:color w:val="000000"/>
          <w:sz w:val="24"/>
          <w:szCs w:val="24"/>
        </w:rPr>
      </w:pPr>
      <w:r>
        <w:rPr>
          <w:rFonts w:hint="eastAsia" w:ascii="Times New Roman" w:hAnsi="宋体"/>
          <w:color w:val="000000"/>
          <w:sz w:val="24"/>
          <w:szCs w:val="24"/>
        </w:rPr>
        <w:t>3.股东监事由监事会、单独或合计持有本行有表决权股份总数百分之三以上的股东提名。外部监事由监事会、单独或合计持有本行有表决权股份总数百分之一以上股东提名。职工监事由监事会、本行工会提名。同一股东及其关联人提名的监事原则上不应超过监事会成员总数的三分之一。原则上同一股东只能提出一名外部监事候选人，不应既提名独立董事候选人又提名外部监事候选人。已经提名董事的股东及其关联方不得再提名监事，国家另有规定的从其规定。</w:t>
      </w:r>
    </w:p>
    <w:p>
      <w:pPr>
        <w:numPr>
          <w:ilvl w:val="-1"/>
          <w:numId w:val="0"/>
        </w:numPr>
        <w:autoSpaceDE w:val="0"/>
        <w:autoSpaceDN w:val="0"/>
        <w:adjustRightInd w:val="0"/>
        <w:spacing w:line="500" w:lineRule="exact"/>
        <w:ind w:firstLine="480" w:firstLineChars="200"/>
        <w:jc w:val="left"/>
        <w:rPr>
          <w:rFonts w:hint="eastAsia" w:ascii="Times New Roman" w:hAnsi="宋体"/>
          <w:color w:val="000000"/>
          <w:sz w:val="24"/>
          <w:szCs w:val="24"/>
        </w:rPr>
      </w:pPr>
      <w:r>
        <w:rPr>
          <w:rFonts w:hint="eastAsia" w:ascii="Times New Roman" w:hAnsi="宋体"/>
          <w:color w:val="000000"/>
          <w:sz w:val="24"/>
          <w:szCs w:val="24"/>
        </w:rPr>
        <w:t>（二）董事会提名委员会、监事会提名委员会分别对董事候选人、监事候选人的任职资格和条件进行初步审核，合格人选提交董事会、监事会审议；经董事会、监事会审议通过后，以书面提案方式向股东大会提出董事候选人、监事候选人；</w:t>
      </w:r>
    </w:p>
    <w:p>
      <w:pPr>
        <w:numPr>
          <w:ilvl w:val="-1"/>
          <w:numId w:val="0"/>
        </w:numPr>
        <w:autoSpaceDE w:val="0"/>
        <w:autoSpaceDN w:val="0"/>
        <w:adjustRightInd w:val="0"/>
        <w:spacing w:line="500" w:lineRule="exact"/>
        <w:ind w:firstLine="480" w:firstLineChars="200"/>
        <w:jc w:val="left"/>
        <w:rPr>
          <w:rFonts w:hint="eastAsia" w:ascii="Times New Roman" w:hAnsi="宋体"/>
          <w:color w:val="000000"/>
          <w:sz w:val="24"/>
          <w:szCs w:val="24"/>
        </w:rPr>
      </w:pPr>
      <w:r>
        <w:rPr>
          <w:rFonts w:hint="eastAsia" w:ascii="Times New Roman" w:hAnsi="宋体"/>
          <w:color w:val="000000"/>
          <w:sz w:val="24"/>
          <w:szCs w:val="24"/>
        </w:rPr>
        <w:t>（三）董事候选人、监事候选人应当在股东大会召开之前作出书面承诺，同意接受提名，承诺公开披露的资料真实、完整并保证当选后切实履行董事、监事义务；</w:t>
      </w:r>
    </w:p>
    <w:p>
      <w:pPr>
        <w:numPr>
          <w:ilvl w:val="-1"/>
          <w:numId w:val="0"/>
        </w:numPr>
        <w:autoSpaceDE w:val="0"/>
        <w:autoSpaceDN w:val="0"/>
        <w:adjustRightInd w:val="0"/>
        <w:spacing w:line="500" w:lineRule="exact"/>
        <w:ind w:firstLine="480" w:firstLineChars="200"/>
        <w:jc w:val="left"/>
        <w:rPr>
          <w:rFonts w:hint="eastAsia" w:ascii="Times New Roman" w:hAnsi="宋体"/>
          <w:color w:val="000000"/>
          <w:sz w:val="24"/>
          <w:szCs w:val="24"/>
        </w:rPr>
      </w:pPr>
      <w:r>
        <w:rPr>
          <w:rFonts w:hint="eastAsia" w:ascii="Times New Roman" w:hAnsi="宋体"/>
          <w:color w:val="000000"/>
          <w:sz w:val="24"/>
          <w:szCs w:val="24"/>
        </w:rPr>
        <w:t>（四）董事会、监事会应当在股东大会召开前依照法律法规和本</w:t>
      </w:r>
      <w:r>
        <w:rPr>
          <w:rFonts w:hint="eastAsia" w:ascii="Times New Roman" w:hAnsi="宋体"/>
          <w:color w:val="000000"/>
          <w:sz w:val="24"/>
          <w:szCs w:val="24"/>
          <w:lang w:val="en-US" w:eastAsia="zh-CN"/>
        </w:rPr>
        <w:t>行</w:t>
      </w:r>
      <w:r>
        <w:rPr>
          <w:rFonts w:hint="eastAsia" w:ascii="Times New Roman" w:hAnsi="宋体"/>
          <w:color w:val="000000"/>
          <w:sz w:val="24"/>
          <w:szCs w:val="24"/>
        </w:rPr>
        <w:t>章程规定向股东披露董事候选人、监事候选人详细资料，保证股东在投票时对候选人有足够的了解；</w:t>
      </w:r>
    </w:p>
    <w:p>
      <w:pPr>
        <w:numPr>
          <w:ilvl w:val="-1"/>
          <w:numId w:val="0"/>
        </w:numPr>
        <w:autoSpaceDE w:val="0"/>
        <w:autoSpaceDN w:val="0"/>
        <w:adjustRightInd w:val="0"/>
        <w:spacing w:line="500" w:lineRule="exact"/>
        <w:ind w:firstLine="480" w:firstLineChars="200"/>
        <w:jc w:val="left"/>
        <w:rPr>
          <w:rFonts w:hint="eastAsia" w:ascii="Times New Roman" w:hAnsi="宋体"/>
          <w:color w:val="000000"/>
          <w:sz w:val="24"/>
          <w:szCs w:val="24"/>
        </w:rPr>
      </w:pPr>
      <w:r>
        <w:rPr>
          <w:rFonts w:hint="eastAsia" w:ascii="Times New Roman" w:hAnsi="宋体"/>
          <w:color w:val="000000"/>
          <w:sz w:val="24"/>
          <w:szCs w:val="24"/>
        </w:rPr>
        <w:t>（五）除采用累积投票制外，股东大会对每位董事候选人、监事候选人逐一进行表决；</w:t>
      </w:r>
    </w:p>
    <w:p>
      <w:pPr>
        <w:numPr>
          <w:ilvl w:val="-1"/>
          <w:numId w:val="0"/>
        </w:numPr>
        <w:autoSpaceDE w:val="0"/>
        <w:autoSpaceDN w:val="0"/>
        <w:adjustRightInd w:val="0"/>
        <w:spacing w:line="500" w:lineRule="exact"/>
        <w:ind w:firstLine="480" w:firstLineChars="200"/>
        <w:jc w:val="left"/>
        <w:rPr>
          <w:rFonts w:hint="eastAsia" w:ascii="Times New Roman" w:hAnsi="宋体"/>
          <w:color w:val="000000"/>
          <w:sz w:val="24"/>
          <w:szCs w:val="24"/>
        </w:rPr>
      </w:pPr>
      <w:r>
        <w:rPr>
          <w:rFonts w:hint="eastAsia" w:ascii="Times New Roman" w:hAnsi="宋体"/>
          <w:color w:val="000000"/>
          <w:sz w:val="24"/>
          <w:szCs w:val="24"/>
        </w:rPr>
        <w:t>（六）遇有临时增补董事、监事的，由董事会提名委员会、监事会提名委员会，或符合提名条件的股东提出，并分别提交董事会、监事会审议，股东大会予以选举或更换。</w:t>
      </w:r>
    </w:p>
    <w:p>
      <w:pPr>
        <w:numPr>
          <w:ilvl w:val="-1"/>
          <w:numId w:val="0"/>
        </w:numPr>
        <w:autoSpaceDE w:val="0"/>
        <w:autoSpaceDN w:val="0"/>
        <w:adjustRightInd w:val="0"/>
        <w:spacing w:line="500" w:lineRule="exact"/>
        <w:ind w:firstLine="480" w:firstLineChars="200"/>
        <w:jc w:val="left"/>
        <w:rPr>
          <w:rFonts w:ascii="Times New Roman" w:hAnsi="宋体"/>
          <w:color w:val="000000"/>
          <w:sz w:val="24"/>
          <w:szCs w:val="24"/>
        </w:rPr>
      </w:pPr>
      <w:r>
        <w:rPr>
          <w:rFonts w:hint="eastAsia" w:ascii="Times New Roman" w:hAnsi="宋体"/>
          <w:color w:val="000000"/>
          <w:sz w:val="24"/>
          <w:szCs w:val="24"/>
        </w:rPr>
        <w:t>（七）适用法律和本</w:t>
      </w:r>
      <w:r>
        <w:rPr>
          <w:rFonts w:hint="eastAsia" w:ascii="Times New Roman" w:hAnsi="宋体"/>
          <w:color w:val="000000"/>
          <w:sz w:val="24"/>
          <w:szCs w:val="24"/>
          <w:lang w:val="en-US" w:eastAsia="zh-CN"/>
        </w:rPr>
        <w:t>行</w:t>
      </w:r>
      <w:r>
        <w:rPr>
          <w:rFonts w:hint="eastAsia" w:ascii="Times New Roman" w:hAnsi="宋体"/>
          <w:color w:val="000000"/>
          <w:sz w:val="24"/>
          <w:szCs w:val="24"/>
        </w:rPr>
        <w:t>章程对独立董事和外部监事、由职工代表担任的董事和监事的提名方式和程序有特殊规定的，适用其规定。</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股东大会就选举或者更换董事、非职工代表监事进行表决时，根据相关法律、法规规定、本行章程的规定或者股东大会的决议，可以实行累积投票制。</w:t>
      </w:r>
    </w:p>
    <w:p>
      <w:pPr>
        <w:autoSpaceDE w:val="0"/>
        <w:autoSpaceDN w:val="0"/>
        <w:adjustRightInd w:val="0"/>
        <w:spacing w:line="500" w:lineRule="exact"/>
        <w:ind w:left="0" w:firstLine="480" w:firstLineChars="200"/>
        <w:jc w:val="left"/>
        <w:rPr>
          <w:rFonts w:ascii="Times New Roman" w:hAnsi="宋体"/>
          <w:color w:val="000000"/>
          <w:sz w:val="24"/>
          <w:szCs w:val="24"/>
        </w:rPr>
      </w:pPr>
      <w:r>
        <w:rPr>
          <w:rFonts w:hint="eastAsia" w:ascii="Times New Roman" w:hAnsi="宋体"/>
          <w:color w:val="000000"/>
          <w:sz w:val="24"/>
          <w:szCs w:val="24"/>
        </w:rPr>
        <w:t>前款所称累积投票制是指股东大会选举董事或者监事时，每一股份拥有与应选董事或者监事人数相同的表决权，股东拥有的表决权可以集中使用。</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除累积投票制外，股东大会对所有提案应当逐项表决，对同一事项有不同提案的，应当按提案提出的时间顺序进行表决。除因不可抗力等特殊原因导致股东大会中止或不能作出决议外，股东大会不得对提案进行搁置或不予表决。</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股东大会审议提案时，不得对提案进行修改，否则，有关变更应当被视为一个新的提案，不得在本次股东大会上进行表决。</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同一表决权只能选择现场、网络或其他表决方式中的一种。同一表决权出现重复表决的以第一次投票结果为准。</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出席股东大会的股东，应当对提交表决的提案发表以下意见之一：同意、反对或弃权。</w:t>
      </w:r>
    </w:p>
    <w:p>
      <w:pPr>
        <w:autoSpaceDE w:val="0"/>
        <w:autoSpaceDN w:val="0"/>
        <w:adjustRightInd w:val="0"/>
        <w:spacing w:line="500" w:lineRule="exact"/>
        <w:ind w:left="0" w:firstLine="480" w:firstLineChars="200"/>
        <w:jc w:val="left"/>
        <w:rPr>
          <w:rFonts w:ascii="Times New Roman" w:hAnsi="宋体"/>
          <w:color w:val="000000"/>
          <w:sz w:val="24"/>
          <w:szCs w:val="24"/>
        </w:rPr>
      </w:pPr>
      <w:r>
        <w:rPr>
          <w:rFonts w:hint="eastAsia" w:ascii="Times New Roman" w:hAnsi="宋体"/>
          <w:color w:val="000000"/>
          <w:sz w:val="24"/>
          <w:szCs w:val="24"/>
        </w:rPr>
        <w:t>未填、错填、字迹无法辨认的表决票、未投的表决票均视为投票人放弃表决权利，其所持股份数的表决结果应计为“弃权”。</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股东大会对提案进行表决前，应当推举两名股东代表参加计票和监票。审议事项与股东有利害关系的，相关股东及代理人不得参加计票、监票。</w:t>
      </w:r>
    </w:p>
    <w:p>
      <w:pPr>
        <w:autoSpaceDE w:val="0"/>
        <w:autoSpaceDN w:val="0"/>
        <w:adjustRightInd w:val="0"/>
        <w:spacing w:line="500" w:lineRule="exact"/>
        <w:ind w:left="0" w:firstLine="480" w:firstLineChars="200"/>
        <w:jc w:val="left"/>
        <w:rPr>
          <w:rFonts w:ascii="Times New Roman" w:hAnsi="宋体"/>
          <w:color w:val="000000"/>
          <w:sz w:val="24"/>
          <w:szCs w:val="24"/>
        </w:rPr>
      </w:pPr>
      <w:r>
        <w:rPr>
          <w:rFonts w:hint="eastAsia" w:ascii="Times New Roman" w:hAnsi="宋体"/>
          <w:color w:val="000000"/>
          <w:sz w:val="24"/>
          <w:szCs w:val="24"/>
        </w:rPr>
        <w:t>股东大会对提案进行表决时，应当由律师、股东代表与监事代表共同负责计票、监票，并当场公布表决结果，决议的表决结果载入会议记录。</w:t>
      </w:r>
    </w:p>
    <w:p>
      <w:pPr>
        <w:numPr>
          <w:ilvl w:val="-1"/>
          <w:numId w:val="0"/>
        </w:numPr>
        <w:autoSpaceDE w:val="0"/>
        <w:autoSpaceDN w:val="0"/>
        <w:adjustRightInd w:val="0"/>
        <w:spacing w:line="500" w:lineRule="exact"/>
        <w:ind w:firstLine="480" w:firstLineChars="200"/>
        <w:jc w:val="left"/>
        <w:rPr>
          <w:rFonts w:ascii="Times New Roman" w:hAnsi="宋体"/>
          <w:color w:val="000000"/>
          <w:sz w:val="24"/>
          <w:szCs w:val="24"/>
        </w:rPr>
      </w:pPr>
      <w:r>
        <w:rPr>
          <w:rFonts w:hint="eastAsia" w:ascii="Times New Roman" w:hAnsi="宋体"/>
          <w:color w:val="000000"/>
          <w:sz w:val="24"/>
          <w:szCs w:val="24"/>
        </w:rPr>
        <w:t>通过网络或其他方式投票的股东或其代理人，有权通过相应的投票系统查验自己的投票结果。</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会议主持人如果对提交表决的决议结果有任何怀疑，可以对所投票数组织点票；如果会议主持人未进行点票，出席会议的股东或者股东代理人对会议主持人宣布结果有异议的，有权在宣布表决结果后立即要求点票，会议主持人应当立即组织点票。</w:t>
      </w:r>
    </w:p>
    <w:p>
      <w:pPr>
        <w:autoSpaceDE w:val="0"/>
        <w:autoSpaceDN w:val="0"/>
        <w:adjustRightInd w:val="0"/>
        <w:spacing w:line="500" w:lineRule="exact"/>
        <w:ind w:firstLine="480" w:firstLineChars="200"/>
        <w:jc w:val="left"/>
        <w:rPr>
          <w:rFonts w:ascii="宋体" w:hAnsi="宋体"/>
          <w:sz w:val="24"/>
          <w:szCs w:val="24"/>
        </w:rPr>
      </w:pPr>
    </w:p>
    <w:p>
      <w:pPr>
        <w:pStyle w:val="2"/>
        <w:spacing w:before="0" w:after="0" w:line="240" w:lineRule="auto"/>
        <w:jc w:val="center"/>
        <w:rPr>
          <w:rFonts w:ascii="宋体" w:hAnsi="宋体" w:cs="宋体"/>
          <w:kern w:val="0"/>
          <w:sz w:val="24"/>
          <w:szCs w:val="24"/>
        </w:rPr>
      </w:pPr>
      <w:bookmarkStart w:id="6" w:name="_Toc493857045"/>
      <w:r>
        <w:rPr>
          <w:rFonts w:hint="eastAsia" w:ascii="宋体" w:hAnsi="宋体" w:cs="宋体"/>
          <w:kern w:val="0"/>
          <w:sz w:val="24"/>
          <w:szCs w:val="24"/>
        </w:rPr>
        <w:t>第七章 股东大会的决议</w:t>
      </w:r>
      <w:bookmarkEnd w:id="6"/>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股东大会对表决通过的事项应形成会议决议。</w:t>
      </w:r>
    </w:p>
    <w:p>
      <w:pPr>
        <w:numPr>
          <w:ilvl w:val="0"/>
          <w:numId w:val="1"/>
        </w:numPr>
        <w:autoSpaceDE w:val="0"/>
        <w:autoSpaceDN w:val="0"/>
        <w:adjustRightInd w:val="0"/>
        <w:spacing w:line="500" w:lineRule="exact"/>
        <w:jc w:val="left"/>
        <w:rPr>
          <w:rFonts w:ascii="Times New Roman" w:hAnsi="宋体"/>
          <w:color w:val="000000"/>
          <w:sz w:val="24"/>
          <w:szCs w:val="24"/>
        </w:rPr>
      </w:pPr>
      <w:r>
        <w:rPr>
          <w:rFonts w:hint="eastAsia" w:ascii="Times New Roman" w:hAnsi="宋体"/>
          <w:color w:val="000000"/>
          <w:sz w:val="24"/>
          <w:szCs w:val="24"/>
        </w:rPr>
        <w:t>股东大会表决方式为记名式投票表决。每个股东（包括股东代理人）以其代表的有效表决权行使表决权，每一股份享有一票表决权。</w:t>
      </w:r>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股东大会的决议分为普通决议和特别决议。股东大会作出普通决议，应当由出席股东大会的股东（包括股东代理人）所持有效表决权的</w:t>
      </w:r>
      <w:r>
        <w:rPr>
          <w:rFonts w:hint="eastAsia" w:ascii="宋体" w:hAnsi="宋体" w:cs="宋体"/>
          <w:color w:val="000000"/>
          <w:kern w:val="0"/>
          <w:sz w:val="24"/>
          <w:lang w:val="en-US" w:eastAsia="zh-CN"/>
        </w:rPr>
        <w:t>过半数</w:t>
      </w:r>
      <w:r>
        <w:rPr>
          <w:rFonts w:ascii="宋体" w:hAnsi="宋体" w:cs="宋体"/>
          <w:color w:val="000000"/>
          <w:kern w:val="0"/>
          <w:sz w:val="24"/>
        </w:rPr>
        <w:t>通过</w:t>
      </w:r>
      <w:r>
        <w:rPr>
          <w:rFonts w:hint="eastAsia" w:ascii="宋体" w:hAnsi="宋体"/>
          <w:sz w:val="24"/>
          <w:szCs w:val="24"/>
        </w:rPr>
        <w:t>；股东大会作出特别决议应当由出席股东大会的股东（包括股东代理人）所持有效表决权的三分之二以上通过。</w:t>
      </w:r>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下列事项由股东大会以普通决议通过：</w:t>
      </w:r>
    </w:p>
    <w:p>
      <w:pPr>
        <w:autoSpaceDE w:val="0"/>
        <w:autoSpaceDN w:val="0"/>
        <w:adjustRightInd w:val="0"/>
        <w:spacing w:line="500" w:lineRule="exact"/>
        <w:ind w:left="519"/>
        <w:jc w:val="left"/>
        <w:rPr>
          <w:rFonts w:ascii="宋体" w:hAnsi="宋体"/>
          <w:sz w:val="24"/>
          <w:szCs w:val="24"/>
        </w:rPr>
      </w:pPr>
      <w:r>
        <w:rPr>
          <w:rFonts w:hint="eastAsia" w:ascii="宋体" w:hAnsi="宋体"/>
          <w:sz w:val="24"/>
          <w:szCs w:val="24"/>
        </w:rPr>
        <w:t>（一）本行经营方针、投资计划；</w:t>
      </w:r>
    </w:p>
    <w:p>
      <w:pPr>
        <w:autoSpaceDE w:val="0"/>
        <w:autoSpaceDN w:val="0"/>
        <w:adjustRightInd w:val="0"/>
        <w:spacing w:line="500" w:lineRule="exact"/>
        <w:ind w:left="519"/>
        <w:jc w:val="left"/>
        <w:rPr>
          <w:rFonts w:ascii="宋体" w:hAnsi="宋体"/>
          <w:sz w:val="24"/>
          <w:szCs w:val="24"/>
        </w:rPr>
      </w:pPr>
      <w:r>
        <w:rPr>
          <w:rFonts w:hint="eastAsia" w:ascii="宋体" w:hAnsi="宋体"/>
          <w:sz w:val="24"/>
          <w:szCs w:val="24"/>
        </w:rPr>
        <w:t>（二）董事会和监事会的工作报告；</w:t>
      </w:r>
    </w:p>
    <w:p>
      <w:pPr>
        <w:autoSpaceDE w:val="0"/>
        <w:autoSpaceDN w:val="0"/>
        <w:adjustRightInd w:val="0"/>
        <w:spacing w:line="500" w:lineRule="exact"/>
        <w:ind w:left="519"/>
        <w:jc w:val="left"/>
        <w:rPr>
          <w:rFonts w:ascii="宋体" w:hAnsi="宋体"/>
          <w:sz w:val="24"/>
          <w:szCs w:val="24"/>
        </w:rPr>
      </w:pPr>
      <w:r>
        <w:rPr>
          <w:rFonts w:hint="eastAsia" w:ascii="宋体" w:hAnsi="宋体"/>
          <w:sz w:val="24"/>
          <w:szCs w:val="24"/>
        </w:rPr>
        <w:t>（三）董事会拟定的利润分配方案和弥补亏损方案；</w:t>
      </w:r>
    </w:p>
    <w:p>
      <w:pPr>
        <w:autoSpaceDE w:val="0"/>
        <w:autoSpaceDN w:val="0"/>
        <w:adjustRightInd w:val="0"/>
        <w:spacing w:line="500" w:lineRule="exact"/>
        <w:ind w:left="519"/>
        <w:jc w:val="left"/>
        <w:rPr>
          <w:rFonts w:ascii="宋体" w:hAnsi="宋体"/>
          <w:sz w:val="24"/>
          <w:szCs w:val="24"/>
        </w:rPr>
      </w:pPr>
      <w:r>
        <w:rPr>
          <w:rFonts w:hint="eastAsia" w:ascii="宋体" w:hAnsi="宋体"/>
          <w:sz w:val="24"/>
          <w:szCs w:val="24"/>
        </w:rPr>
        <w:t>（四）董事会和监事会成员的任免（职工监事除外）及其报酬和支付方法；</w:t>
      </w:r>
    </w:p>
    <w:p>
      <w:pPr>
        <w:autoSpaceDE w:val="0"/>
        <w:autoSpaceDN w:val="0"/>
        <w:adjustRightInd w:val="0"/>
        <w:spacing w:line="500" w:lineRule="exact"/>
        <w:ind w:left="519"/>
        <w:jc w:val="left"/>
        <w:rPr>
          <w:rFonts w:hint="eastAsia" w:ascii="宋体" w:hAnsi="宋体"/>
          <w:sz w:val="24"/>
          <w:szCs w:val="24"/>
        </w:rPr>
      </w:pPr>
      <w:r>
        <w:rPr>
          <w:rFonts w:hint="eastAsia" w:ascii="宋体" w:hAnsi="宋体"/>
          <w:sz w:val="24"/>
          <w:szCs w:val="24"/>
        </w:rPr>
        <w:t>（五）本行年度财务预算方案、决算方案；</w:t>
      </w:r>
    </w:p>
    <w:p>
      <w:pPr>
        <w:autoSpaceDE w:val="0"/>
        <w:autoSpaceDN w:val="0"/>
        <w:adjustRightInd w:val="0"/>
        <w:spacing w:line="500" w:lineRule="exact"/>
        <w:ind w:left="519"/>
        <w:jc w:val="left"/>
        <w:rPr>
          <w:rFonts w:hint="default" w:ascii="宋体" w:hAnsi="宋体" w:eastAsia="宋体"/>
          <w:sz w:val="24"/>
          <w:szCs w:val="24"/>
          <w:lang w:val="en-US" w:eastAsia="zh-CN"/>
        </w:rPr>
      </w:pPr>
      <w:r>
        <w:rPr>
          <w:rFonts w:hint="eastAsia" w:ascii="宋体" w:hAnsi="宋体"/>
          <w:sz w:val="24"/>
          <w:szCs w:val="24"/>
          <w:lang w:eastAsia="zh-CN"/>
        </w:rPr>
        <w:t>（</w:t>
      </w:r>
      <w:r>
        <w:rPr>
          <w:rFonts w:hint="eastAsia" w:ascii="宋体" w:hAnsi="宋体"/>
          <w:sz w:val="24"/>
          <w:szCs w:val="24"/>
          <w:lang w:val="en-US" w:eastAsia="zh-CN"/>
        </w:rPr>
        <w:t>六</w:t>
      </w:r>
      <w:r>
        <w:rPr>
          <w:rFonts w:hint="eastAsia" w:ascii="宋体" w:hAnsi="宋体"/>
          <w:sz w:val="24"/>
          <w:szCs w:val="24"/>
          <w:lang w:eastAsia="zh-CN"/>
        </w:rPr>
        <w:t>）</w:t>
      </w:r>
      <w:r>
        <w:rPr>
          <w:rFonts w:hint="eastAsia" w:ascii="宋体" w:hAnsi="宋体"/>
          <w:sz w:val="24"/>
          <w:szCs w:val="24"/>
          <w:lang w:val="en-US" w:eastAsia="zh-CN"/>
        </w:rPr>
        <w:t>本行年度报告；</w:t>
      </w:r>
    </w:p>
    <w:p>
      <w:pPr>
        <w:autoSpaceDE w:val="0"/>
        <w:autoSpaceDN w:val="0"/>
        <w:adjustRightInd w:val="0"/>
        <w:spacing w:line="500" w:lineRule="exact"/>
        <w:ind w:left="519"/>
        <w:jc w:val="left"/>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）聘任、解聘为本行财务报告进行定期法定审计的会计师事务所；</w:t>
      </w:r>
    </w:p>
    <w:p>
      <w:pPr>
        <w:autoSpaceDE w:val="0"/>
        <w:autoSpaceDN w:val="0"/>
        <w:adjustRightInd w:val="0"/>
        <w:spacing w:line="500" w:lineRule="exact"/>
        <w:ind w:left="0" w:firstLine="480" w:firstLineChars="200"/>
        <w:jc w:val="left"/>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八</w:t>
      </w:r>
      <w:r>
        <w:rPr>
          <w:rFonts w:hint="eastAsia" w:ascii="宋体" w:hAnsi="宋体"/>
          <w:sz w:val="24"/>
          <w:szCs w:val="24"/>
        </w:rPr>
        <w:t>）除相关法律、法规或者本行章程规定应当以特别决议通过以外的其他事项。</w:t>
      </w:r>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下列事项由股东大会以特别决议通过：</w:t>
      </w:r>
    </w:p>
    <w:p>
      <w:pPr>
        <w:autoSpaceDE w:val="0"/>
        <w:autoSpaceDN w:val="0"/>
        <w:adjustRightInd w:val="0"/>
        <w:spacing w:line="500" w:lineRule="exact"/>
        <w:ind w:left="0" w:firstLine="480" w:firstLineChars="200"/>
        <w:jc w:val="left"/>
        <w:rPr>
          <w:rFonts w:ascii="宋体" w:hAnsi="宋体"/>
          <w:sz w:val="24"/>
          <w:szCs w:val="24"/>
        </w:rPr>
      </w:pPr>
      <w:r>
        <w:rPr>
          <w:rFonts w:hint="eastAsia" w:ascii="宋体" w:hAnsi="宋体"/>
          <w:sz w:val="24"/>
          <w:szCs w:val="24"/>
        </w:rPr>
        <w:t>（一）本行增加或者减少注册资本，或其他证券发行及上市方案以及发行债券的方案；</w:t>
      </w:r>
    </w:p>
    <w:p>
      <w:pPr>
        <w:autoSpaceDE w:val="0"/>
        <w:autoSpaceDN w:val="0"/>
        <w:adjustRightInd w:val="0"/>
        <w:spacing w:line="500" w:lineRule="exact"/>
        <w:ind w:left="519"/>
        <w:jc w:val="left"/>
        <w:rPr>
          <w:rFonts w:ascii="宋体" w:hAnsi="宋体"/>
          <w:sz w:val="24"/>
          <w:szCs w:val="24"/>
        </w:rPr>
      </w:pPr>
      <w:r>
        <w:rPr>
          <w:rFonts w:hint="eastAsia" w:ascii="宋体" w:hAnsi="宋体"/>
          <w:sz w:val="24"/>
          <w:szCs w:val="24"/>
        </w:rPr>
        <w:t>（二）本行的分立、</w:t>
      </w:r>
      <w:r>
        <w:rPr>
          <w:rFonts w:hint="eastAsia" w:ascii="宋体" w:hAnsi="宋体"/>
          <w:sz w:val="24"/>
          <w:szCs w:val="24"/>
          <w:lang w:val="en-US" w:eastAsia="zh-CN"/>
        </w:rPr>
        <w:t>分拆、</w:t>
      </w:r>
      <w:r>
        <w:rPr>
          <w:rFonts w:hint="eastAsia" w:ascii="宋体" w:hAnsi="宋体"/>
          <w:sz w:val="24"/>
          <w:szCs w:val="24"/>
        </w:rPr>
        <w:t>合并、解散和清算；</w:t>
      </w:r>
    </w:p>
    <w:p>
      <w:pPr>
        <w:autoSpaceDE w:val="0"/>
        <w:autoSpaceDN w:val="0"/>
        <w:adjustRightInd w:val="0"/>
        <w:spacing w:line="500" w:lineRule="exact"/>
        <w:ind w:left="519"/>
        <w:jc w:val="left"/>
        <w:rPr>
          <w:rFonts w:ascii="宋体" w:hAnsi="宋体"/>
          <w:sz w:val="24"/>
          <w:szCs w:val="24"/>
        </w:rPr>
      </w:pPr>
      <w:r>
        <w:rPr>
          <w:rFonts w:hint="eastAsia" w:ascii="宋体" w:hAnsi="宋体"/>
          <w:sz w:val="24"/>
          <w:szCs w:val="24"/>
        </w:rPr>
        <w:t>（三）本行章程的修改；</w:t>
      </w:r>
    </w:p>
    <w:p>
      <w:pPr>
        <w:autoSpaceDE w:val="0"/>
        <w:autoSpaceDN w:val="0"/>
        <w:adjustRightInd w:val="0"/>
        <w:spacing w:line="500" w:lineRule="exact"/>
        <w:ind w:left="519"/>
        <w:jc w:val="left"/>
        <w:rPr>
          <w:rFonts w:ascii="宋体" w:hAnsi="宋体"/>
          <w:sz w:val="24"/>
          <w:szCs w:val="24"/>
        </w:rPr>
      </w:pPr>
      <w:r>
        <w:rPr>
          <w:rFonts w:hint="eastAsia" w:ascii="宋体" w:hAnsi="宋体"/>
          <w:sz w:val="24"/>
          <w:szCs w:val="24"/>
        </w:rPr>
        <w:t>（四）回购本行股票；</w:t>
      </w:r>
    </w:p>
    <w:p>
      <w:pPr>
        <w:autoSpaceDE w:val="0"/>
        <w:autoSpaceDN w:val="0"/>
        <w:adjustRightInd w:val="0"/>
        <w:spacing w:line="500" w:lineRule="exact"/>
        <w:ind w:left="0" w:firstLine="480" w:firstLineChars="200"/>
        <w:jc w:val="left"/>
        <w:rPr>
          <w:rFonts w:ascii="宋体" w:hAnsi="宋体"/>
          <w:sz w:val="24"/>
          <w:szCs w:val="24"/>
        </w:rPr>
      </w:pPr>
      <w:r>
        <w:rPr>
          <w:rFonts w:hint="eastAsia" w:ascii="宋体" w:hAnsi="宋体"/>
          <w:sz w:val="24"/>
          <w:szCs w:val="24"/>
        </w:rPr>
        <w:t>（五）单笔金额超过本行最近一次经审计的净资产值百分之二十五的本行的重大收购、重大投资（指以发起、收购、受让股份等形式对其他企业进行的股本权益性投资）以及本行日常经营活动中的购买、出售及资产处置方案（包括固定资产投资等）；</w:t>
      </w:r>
    </w:p>
    <w:p>
      <w:pPr>
        <w:autoSpaceDE w:val="0"/>
        <w:autoSpaceDN w:val="0"/>
        <w:adjustRightInd w:val="0"/>
        <w:spacing w:line="500" w:lineRule="exact"/>
        <w:ind w:left="519"/>
        <w:jc w:val="left"/>
        <w:rPr>
          <w:rFonts w:ascii="宋体" w:hAnsi="宋体"/>
          <w:sz w:val="24"/>
          <w:szCs w:val="24"/>
        </w:rPr>
      </w:pPr>
      <w:r>
        <w:rPr>
          <w:rFonts w:hint="eastAsia" w:ascii="宋体" w:hAnsi="宋体"/>
          <w:sz w:val="24"/>
          <w:szCs w:val="24"/>
        </w:rPr>
        <w:t>（六）股东大会议事规则、董事会议事规则、监事会议事规则；</w:t>
      </w:r>
    </w:p>
    <w:p>
      <w:pPr>
        <w:autoSpaceDE w:val="0"/>
        <w:autoSpaceDN w:val="0"/>
        <w:adjustRightInd w:val="0"/>
        <w:spacing w:line="500" w:lineRule="exact"/>
        <w:ind w:left="519"/>
        <w:jc w:val="left"/>
        <w:rPr>
          <w:rFonts w:hint="eastAsia" w:ascii="宋体" w:hAnsi="宋体"/>
          <w:sz w:val="24"/>
          <w:szCs w:val="24"/>
        </w:rPr>
      </w:pPr>
      <w:r>
        <w:rPr>
          <w:rFonts w:hint="eastAsia" w:ascii="宋体" w:hAnsi="宋体"/>
          <w:sz w:val="24"/>
          <w:szCs w:val="24"/>
        </w:rPr>
        <w:t>（七）股权激励计划；</w:t>
      </w:r>
    </w:p>
    <w:p>
      <w:pPr>
        <w:autoSpaceDE w:val="0"/>
        <w:autoSpaceDN w:val="0"/>
        <w:adjustRightInd w:val="0"/>
        <w:spacing w:line="500" w:lineRule="exact"/>
        <w:ind w:left="519"/>
        <w:jc w:val="left"/>
        <w:rPr>
          <w:rFonts w:hint="default" w:ascii="宋体" w:hAnsi="宋体" w:eastAsia="宋体"/>
          <w:sz w:val="24"/>
          <w:szCs w:val="24"/>
          <w:lang w:val="en-US" w:eastAsia="zh-CN"/>
        </w:rPr>
      </w:pPr>
      <w:r>
        <w:rPr>
          <w:rFonts w:hint="eastAsia" w:ascii="宋体" w:hAnsi="宋体"/>
          <w:sz w:val="24"/>
          <w:szCs w:val="24"/>
          <w:lang w:eastAsia="zh-CN"/>
        </w:rPr>
        <w:t>（</w:t>
      </w:r>
      <w:r>
        <w:rPr>
          <w:rFonts w:hint="eastAsia" w:ascii="宋体" w:hAnsi="宋体"/>
          <w:sz w:val="24"/>
          <w:szCs w:val="24"/>
          <w:lang w:val="en-US" w:eastAsia="zh-CN"/>
        </w:rPr>
        <w:t>八</w:t>
      </w:r>
      <w:r>
        <w:rPr>
          <w:rFonts w:hint="eastAsia" w:ascii="宋体" w:hAnsi="宋体"/>
          <w:sz w:val="24"/>
          <w:szCs w:val="24"/>
          <w:lang w:eastAsia="zh-CN"/>
        </w:rPr>
        <w:t>）</w:t>
      </w:r>
      <w:r>
        <w:rPr>
          <w:rFonts w:hint="eastAsia" w:ascii="宋体" w:hAnsi="宋体"/>
          <w:sz w:val="24"/>
          <w:szCs w:val="24"/>
          <w:lang w:val="en-US" w:eastAsia="zh-CN"/>
        </w:rPr>
        <w:t>罢免独立董事；</w:t>
      </w:r>
    </w:p>
    <w:p>
      <w:pPr>
        <w:autoSpaceDE w:val="0"/>
        <w:autoSpaceDN w:val="0"/>
        <w:adjustRightInd w:val="0"/>
        <w:spacing w:line="500" w:lineRule="exact"/>
        <w:ind w:left="0" w:firstLine="480" w:firstLineChars="200"/>
        <w:jc w:val="left"/>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九</w:t>
      </w:r>
      <w:r>
        <w:rPr>
          <w:rFonts w:hint="eastAsia" w:ascii="宋体" w:hAnsi="宋体"/>
          <w:sz w:val="24"/>
          <w:szCs w:val="24"/>
        </w:rPr>
        <w:t>）法律、行政法规或本章程规定的，以及股东大会以普通决议认定会对本行产生重大影响的、需要以特别决议通过的其他事项。　</w:t>
      </w:r>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股东大会会议现场结束时间不得早于网络或其他方式，会议主持人应当在会议现场宣布每一提案的表决情况和结果，并根据表决结果宣布提案是否通过。</w:t>
      </w:r>
    </w:p>
    <w:p>
      <w:pPr>
        <w:autoSpaceDE w:val="0"/>
        <w:autoSpaceDN w:val="0"/>
        <w:adjustRightInd w:val="0"/>
        <w:spacing w:line="500" w:lineRule="exact"/>
        <w:ind w:left="0" w:firstLine="480" w:firstLineChars="200"/>
        <w:jc w:val="left"/>
        <w:rPr>
          <w:rFonts w:ascii="宋体" w:hAnsi="宋体"/>
          <w:sz w:val="24"/>
          <w:szCs w:val="24"/>
        </w:rPr>
      </w:pPr>
      <w:r>
        <w:rPr>
          <w:rFonts w:hint="eastAsia" w:ascii="宋体" w:hAnsi="宋体"/>
          <w:sz w:val="24"/>
          <w:szCs w:val="24"/>
        </w:rPr>
        <w:t>在正式公布表决结果前，股东大会现场、网络及其他表决方式中所涉及的公司、计票人、监票人、主要股东、网络服务方等相关各方对表决情况均负有保密义务。</w:t>
      </w:r>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股东大会决议应当及时公告，公告中应列明出席会议的股东和代理人人数、所持有表决权的股份总数及占本行有表决权股份总数的比例、表决方式、每项提案的表决结果和通过的各项决议的详细内容。</w:t>
      </w:r>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提案未获通过，或者本次股东大会变更前次股东大会决议的，应当在股东大会决议公告中作特别提示。</w:t>
      </w:r>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召集人应当保证股东大会连续举行，直至形成最终决议。因不可抗力等特殊原因导致股东大会中止或不能作出决议的，应采取必要措施尽快恢复召开股东大会或直接终止本次股东大会，并及时公告。同时，召集人应向本行所在地中国证监会派出机构及证券交易所报告。</w:t>
      </w:r>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lang w:val="en-US" w:eastAsia="zh-CN"/>
        </w:rPr>
        <w:t>股东大会通过有关董事、监事选举提案的，新任董事、监事按本行章程的规定就任。</w:t>
      </w:r>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股东大会通过有关派现、送股或资本公积转增股本提案的，本行将在股东大会结束后2个月内实施具体方案。</w:t>
      </w:r>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本行股东大会决议内容违反法律、行政法规的无效。</w:t>
      </w:r>
    </w:p>
    <w:p>
      <w:pPr>
        <w:numPr>
          <w:ilvl w:val="-1"/>
          <w:numId w:val="0"/>
        </w:numPr>
        <w:autoSpaceDE w:val="0"/>
        <w:autoSpaceDN w:val="0"/>
        <w:adjustRightInd w:val="0"/>
        <w:spacing w:line="500" w:lineRule="exact"/>
        <w:ind w:firstLine="480" w:firstLineChars="200"/>
        <w:jc w:val="left"/>
        <w:rPr>
          <w:rFonts w:hint="default" w:ascii="宋体" w:hAnsi="宋体" w:eastAsia="宋体"/>
          <w:sz w:val="24"/>
          <w:szCs w:val="24"/>
          <w:lang w:val="en-US" w:eastAsia="zh-CN"/>
        </w:rPr>
      </w:pPr>
      <w:r>
        <w:rPr>
          <w:rFonts w:hint="eastAsia" w:ascii="宋体" w:hAnsi="宋体"/>
          <w:sz w:val="24"/>
          <w:szCs w:val="24"/>
          <w:lang w:val="en-US" w:eastAsia="zh-CN"/>
        </w:rPr>
        <w:t>本行控股股东、实际控制人不得限制或者阻扰中小投资者依法行使投票权，不得损害本行和中小投资者的合法权益。</w:t>
      </w:r>
    </w:p>
    <w:p>
      <w:pPr>
        <w:numPr>
          <w:ilvl w:val="-1"/>
          <w:numId w:val="0"/>
        </w:num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本行股东大会的会议召集程序、表决方式违反法律、行政法规或者本行章程，或者决议内容违反本行章程的，股东有权自决议作出之日起60日内，请求人民法院撤销。</w:t>
      </w:r>
    </w:p>
    <w:p>
      <w:pPr>
        <w:autoSpaceDE w:val="0"/>
        <w:autoSpaceDN w:val="0"/>
        <w:adjustRightInd w:val="0"/>
        <w:spacing w:line="500" w:lineRule="exact"/>
        <w:ind w:firstLine="480" w:firstLineChars="200"/>
        <w:jc w:val="left"/>
        <w:rPr>
          <w:rFonts w:ascii="宋体" w:hAnsi="宋体"/>
          <w:sz w:val="24"/>
          <w:szCs w:val="24"/>
        </w:rPr>
      </w:pPr>
    </w:p>
    <w:p>
      <w:pPr>
        <w:pStyle w:val="2"/>
        <w:spacing w:before="0" w:after="0" w:line="240" w:lineRule="auto"/>
        <w:jc w:val="center"/>
        <w:rPr>
          <w:rFonts w:ascii="宋体" w:hAnsi="宋体" w:cs="宋体"/>
          <w:kern w:val="0"/>
          <w:sz w:val="24"/>
          <w:szCs w:val="24"/>
        </w:rPr>
      </w:pPr>
      <w:bookmarkStart w:id="7" w:name="_Toc493857046"/>
      <w:r>
        <w:rPr>
          <w:rFonts w:hint="eastAsia" w:ascii="宋体" w:hAnsi="宋体" w:cs="宋体"/>
          <w:kern w:val="0"/>
          <w:sz w:val="24"/>
          <w:szCs w:val="24"/>
        </w:rPr>
        <w:t>第八章 股东大会记录</w:t>
      </w:r>
      <w:bookmarkEnd w:id="7"/>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股东大会应有会议记录，</w:t>
      </w:r>
      <w:r>
        <w:rPr>
          <w:rFonts w:ascii="宋体" w:hAnsi="宋体"/>
          <w:sz w:val="24"/>
          <w:szCs w:val="24"/>
        </w:rPr>
        <w:t>由董事会秘书负责，</w:t>
      </w:r>
      <w:r>
        <w:rPr>
          <w:rFonts w:hint="eastAsia" w:ascii="宋体" w:hAnsi="宋体"/>
          <w:sz w:val="24"/>
          <w:szCs w:val="24"/>
        </w:rPr>
        <w:t>会议记录记载以下内容：</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（一）会议时间、地点、议程和召集人姓名或名称；</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（二）会议主持人以及出席或列席会议的董事、监事、高级管理人员姓名；</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（三）出席会议的股东和代理人人数、所持有表决权的股份总数及占本行股份总数的比例；</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（四）对每一提案的审议经过、发言要点和表决结果；</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（五）股东的质询意见、建议及相应的答复或说明等内容；</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（六）律师及计票人、监票人姓名；</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（七）股东大会认为和本行章程规定应当载入会议记录的其他内容。</w:t>
      </w:r>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召集人应当保证会议记录内容真实、准确和完整。出席会议的董事、监事、董事会秘书、召集人或其代表、会议主持人应当在会议记录上签名。会议记录应当与现场出席股东的签名册及代理出席的授权委托书、网络及其他方式表决情况的有效资料，一并作为本行档案，按照本行档案管理规定保存，保存期限</w:t>
      </w:r>
      <w:r>
        <w:rPr>
          <w:rFonts w:hint="eastAsia" w:ascii="宋体" w:hAnsi="宋体"/>
          <w:sz w:val="24"/>
          <w:szCs w:val="24"/>
          <w:lang w:val="en-US" w:eastAsia="zh-CN"/>
        </w:rPr>
        <w:t>为永久</w:t>
      </w:r>
      <w:r>
        <w:rPr>
          <w:rFonts w:hint="eastAsia" w:ascii="宋体" w:hAnsi="宋体"/>
          <w:sz w:val="24"/>
          <w:szCs w:val="24"/>
        </w:rPr>
        <w:t>。</w:t>
      </w:r>
    </w:p>
    <w:p>
      <w:pPr>
        <w:autoSpaceDE w:val="0"/>
        <w:autoSpaceDN w:val="0"/>
        <w:adjustRightInd w:val="0"/>
        <w:spacing w:line="500" w:lineRule="exact"/>
        <w:ind w:firstLine="480" w:firstLineChars="200"/>
        <w:jc w:val="left"/>
        <w:rPr>
          <w:rFonts w:ascii="宋体" w:hAnsi="宋体"/>
          <w:sz w:val="24"/>
          <w:szCs w:val="24"/>
        </w:rPr>
      </w:pPr>
    </w:p>
    <w:p>
      <w:pPr>
        <w:pStyle w:val="2"/>
        <w:spacing w:before="0" w:after="0" w:line="240" w:lineRule="auto"/>
        <w:jc w:val="center"/>
        <w:rPr>
          <w:rFonts w:ascii="宋体" w:hAnsi="宋体" w:cs="宋体"/>
          <w:kern w:val="0"/>
          <w:sz w:val="24"/>
          <w:szCs w:val="24"/>
        </w:rPr>
      </w:pPr>
      <w:bookmarkStart w:id="8" w:name="_Toc493857047"/>
      <w:r>
        <w:rPr>
          <w:rFonts w:hint="eastAsia" w:ascii="宋体" w:hAnsi="宋体" w:cs="宋体"/>
          <w:kern w:val="0"/>
          <w:sz w:val="24"/>
          <w:szCs w:val="24"/>
        </w:rPr>
        <w:t>第九章 股东大会决议的执行</w:t>
      </w:r>
      <w:bookmarkEnd w:id="8"/>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股东大会形成的决议，由董事会负责执行或按决议的内容交由高级管理层组织有关人员具体实施承办；股东大会决议要求监事会办理的事项，由监事会组织实施。</w:t>
      </w:r>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本行董事长应对股东大会决议执行情况进行督促检查，必要时可召集董事会临时会议听取和审议关于股东大会决议执行情况的汇报。</w:t>
      </w:r>
    </w:p>
    <w:p>
      <w:pPr>
        <w:autoSpaceDE w:val="0"/>
        <w:autoSpaceDN w:val="0"/>
        <w:adjustRightInd w:val="0"/>
        <w:spacing w:line="500" w:lineRule="exact"/>
        <w:ind w:firstLine="480" w:firstLineChars="200"/>
        <w:jc w:val="left"/>
        <w:rPr>
          <w:rFonts w:ascii="宋体" w:hAnsi="宋体"/>
          <w:sz w:val="24"/>
          <w:szCs w:val="24"/>
        </w:rPr>
      </w:pPr>
    </w:p>
    <w:p>
      <w:pPr>
        <w:pStyle w:val="2"/>
        <w:spacing w:before="0" w:after="0" w:line="240" w:lineRule="auto"/>
        <w:jc w:val="center"/>
        <w:rPr>
          <w:rFonts w:ascii="宋体" w:hAnsi="宋体" w:cs="宋体"/>
          <w:kern w:val="0"/>
          <w:sz w:val="24"/>
          <w:szCs w:val="24"/>
        </w:rPr>
      </w:pPr>
      <w:bookmarkStart w:id="9" w:name="_Toc493857048"/>
      <w:r>
        <w:rPr>
          <w:rFonts w:hint="eastAsia" w:ascii="宋体" w:hAnsi="宋体" w:cs="宋体"/>
          <w:kern w:val="0"/>
          <w:sz w:val="24"/>
          <w:szCs w:val="24"/>
        </w:rPr>
        <w:t>第十章 附则</w:t>
      </w:r>
      <w:bookmarkEnd w:id="9"/>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本规则经本行股东大会审议通过后生效。</w:t>
      </w:r>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有下列情形之一的，本行应当修改本规则：</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（一）本规则规定的事项与有关法律、法规或本行章程的规定相抵触；</w:t>
      </w:r>
    </w:p>
    <w:p>
      <w:pPr>
        <w:autoSpaceDE w:val="0"/>
        <w:autoSpaceDN w:val="0"/>
        <w:adjustRightInd w:val="0"/>
        <w:spacing w:line="500" w:lineRule="exact"/>
        <w:ind w:firstLine="480" w:firstLineChars="200"/>
        <w:jc w:val="left"/>
        <w:rPr>
          <w:rFonts w:ascii="宋体" w:hAnsi="宋体"/>
          <w:sz w:val="24"/>
          <w:szCs w:val="24"/>
        </w:rPr>
      </w:pPr>
      <w:r>
        <w:rPr>
          <w:rFonts w:hint="eastAsia" w:ascii="宋体" w:hAnsi="宋体"/>
          <w:sz w:val="24"/>
          <w:szCs w:val="24"/>
        </w:rPr>
        <w:t>（二）股东大会决定修改本规则。</w:t>
      </w:r>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本规则未尽事宜或与国家法律、法规及本行章程相冲突的，依国家法律、法规或本行章程的相关条款执行。</w:t>
      </w:r>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本规则所称的“以上”</w:t>
      </w:r>
      <w:r>
        <w:rPr>
          <w:rFonts w:hint="eastAsia" w:ascii="宋体" w:hAnsi="宋体"/>
          <w:sz w:val="24"/>
          <w:szCs w:val="24"/>
          <w:lang w:eastAsia="zh-CN"/>
        </w:rPr>
        <w:t>、“</w:t>
      </w:r>
      <w:r>
        <w:rPr>
          <w:rFonts w:hint="eastAsia" w:ascii="宋体" w:hAnsi="宋体"/>
          <w:sz w:val="24"/>
          <w:szCs w:val="24"/>
          <w:lang w:val="en-US" w:eastAsia="zh-CN"/>
        </w:rPr>
        <w:t>内</w:t>
      </w:r>
      <w:r>
        <w:rPr>
          <w:rFonts w:hint="eastAsia" w:ascii="宋体" w:hAnsi="宋体"/>
          <w:sz w:val="24"/>
          <w:szCs w:val="24"/>
          <w:lang w:eastAsia="zh-CN"/>
        </w:rPr>
        <w:t>”</w:t>
      </w:r>
      <w:r>
        <w:rPr>
          <w:rFonts w:hint="eastAsia" w:ascii="宋体" w:hAnsi="宋体"/>
          <w:sz w:val="24"/>
          <w:szCs w:val="24"/>
        </w:rPr>
        <w:t>包括本数，“过”、“超过”</w:t>
      </w:r>
      <w:r>
        <w:rPr>
          <w:rFonts w:hint="eastAsia" w:ascii="宋体" w:hAnsi="宋体"/>
          <w:sz w:val="24"/>
          <w:szCs w:val="24"/>
          <w:lang w:eastAsia="zh-CN"/>
        </w:rPr>
        <w:t>、“</w:t>
      </w:r>
      <w:r>
        <w:rPr>
          <w:rFonts w:hint="eastAsia" w:ascii="宋体" w:hAnsi="宋体"/>
          <w:sz w:val="24"/>
          <w:szCs w:val="24"/>
          <w:lang w:val="en-US" w:eastAsia="zh-CN"/>
        </w:rPr>
        <w:t>低于</w:t>
      </w:r>
      <w:r>
        <w:rPr>
          <w:rFonts w:hint="eastAsia" w:ascii="宋体" w:hAnsi="宋体"/>
          <w:sz w:val="24"/>
          <w:szCs w:val="24"/>
          <w:lang w:eastAsia="zh-CN"/>
        </w:rPr>
        <w:t>”、“</w:t>
      </w:r>
      <w:r>
        <w:rPr>
          <w:rFonts w:hint="eastAsia" w:ascii="宋体" w:hAnsi="宋体"/>
          <w:sz w:val="24"/>
          <w:szCs w:val="24"/>
          <w:lang w:val="en-US" w:eastAsia="zh-CN"/>
        </w:rPr>
        <w:t>多于</w:t>
      </w:r>
      <w:r>
        <w:rPr>
          <w:rFonts w:hint="eastAsia" w:ascii="宋体" w:hAnsi="宋体"/>
          <w:sz w:val="24"/>
          <w:szCs w:val="24"/>
          <w:lang w:eastAsia="zh-CN"/>
        </w:rPr>
        <w:t>”</w:t>
      </w:r>
      <w:r>
        <w:rPr>
          <w:rFonts w:hint="eastAsia" w:ascii="宋体" w:hAnsi="宋体"/>
          <w:sz w:val="24"/>
          <w:szCs w:val="24"/>
        </w:rPr>
        <w:t>不包括本数。</w:t>
      </w:r>
    </w:p>
    <w:p>
      <w:pPr>
        <w:numPr>
          <w:ilvl w:val="0"/>
          <w:numId w:val="1"/>
        </w:numPr>
        <w:autoSpaceDE w:val="0"/>
        <w:autoSpaceDN w:val="0"/>
        <w:adjustRightInd w:val="0"/>
        <w:spacing w:line="500" w:lineRule="exact"/>
        <w:jc w:val="left"/>
        <w:rPr>
          <w:rFonts w:ascii="宋体" w:hAnsi="宋体"/>
          <w:sz w:val="24"/>
          <w:szCs w:val="24"/>
        </w:rPr>
      </w:pPr>
      <w:r>
        <w:rPr>
          <w:rFonts w:hint="eastAsia" w:ascii="宋体" w:hAnsi="宋体"/>
          <w:sz w:val="24"/>
          <w:szCs w:val="24"/>
        </w:rPr>
        <w:t>本规则由本行董事会负责解释。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iti SC Light">
    <w:altName w:val="华光中圆_CNKI"/>
    <w:panose1 w:val="00000000000000000000"/>
    <w:charset w:val="50"/>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220278"/>
    <w:multiLevelType w:val="multilevel"/>
    <w:tmpl w:val="36220278"/>
    <w:lvl w:ilvl="0" w:tentative="0">
      <w:start w:val="1"/>
      <w:numFmt w:val="chineseCountingThousand"/>
      <w:lvlText w:val="第%1条"/>
      <w:lvlJc w:val="left"/>
      <w:pPr>
        <w:tabs>
          <w:tab w:val="left" w:pos="522"/>
        </w:tabs>
        <w:ind w:left="0" w:firstLine="519"/>
      </w:pPr>
      <w:rPr>
        <w:rFonts w:hint="eastAsia"/>
        <w:b/>
        <w:color w:val="auto"/>
        <w:sz w:val="24"/>
        <w:szCs w:val="24"/>
        <w:lang w:val="en-US"/>
      </w:rPr>
    </w:lvl>
    <w:lvl w:ilvl="1" w:tentative="0">
      <w:start w:val="1"/>
      <w:numFmt w:val="lowerLetter"/>
      <w:lvlText w:val="%2)"/>
      <w:lvlJc w:val="left"/>
      <w:pPr>
        <w:ind w:left="1479" w:hanging="480"/>
      </w:pPr>
    </w:lvl>
    <w:lvl w:ilvl="2" w:tentative="0">
      <w:start w:val="1"/>
      <w:numFmt w:val="lowerRoman"/>
      <w:lvlText w:val="%3."/>
      <w:lvlJc w:val="right"/>
      <w:pPr>
        <w:ind w:left="1959" w:hanging="480"/>
      </w:pPr>
    </w:lvl>
    <w:lvl w:ilvl="3" w:tentative="0">
      <w:start w:val="1"/>
      <w:numFmt w:val="decimal"/>
      <w:lvlText w:val="%4."/>
      <w:lvlJc w:val="left"/>
      <w:pPr>
        <w:ind w:left="2439" w:hanging="480"/>
      </w:pPr>
    </w:lvl>
    <w:lvl w:ilvl="4" w:tentative="0">
      <w:start w:val="1"/>
      <w:numFmt w:val="lowerLetter"/>
      <w:lvlText w:val="%5)"/>
      <w:lvlJc w:val="left"/>
      <w:pPr>
        <w:ind w:left="2919" w:hanging="480"/>
      </w:pPr>
    </w:lvl>
    <w:lvl w:ilvl="5" w:tentative="0">
      <w:start w:val="1"/>
      <w:numFmt w:val="lowerRoman"/>
      <w:lvlText w:val="%6."/>
      <w:lvlJc w:val="right"/>
      <w:pPr>
        <w:ind w:left="3399" w:hanging="480"/>
      </w:pPr>
    </w:lvl>
    <w:lvl w:ilvl="6" w:tentative="0">
      <w:start w:val="1"/>
      <w:numFmt w:val="decimal"/>
      <w:lvlText w:val="%7."/>
      <w:lvlJc w:val="left"/>
      <w:pPr>
        <w:ind w:left="3879" w:hanging="480"/>
      </w:pPr>
    </w:lvl>
    <w:lvl w:ilvl="7" w:tentative="0">
      <w:start w:val="1"/>
      <w:numFmt w:val="lowerLetter"/>
      <w:lvlText w:val="%8)"/>
      <w:lvlJc w:val="left"/>
      <w:pPr>
        <w:ind w:left="4359" w:hanging="480"/>
      </w:pPr>
    </w:lvl>
    <w:lvl w:ilvl="8" w:tentative="0">
      <w:start w:val="1"/>
      <w:numFmt w:val="lowerRoman"/>
      <w:lvlText w:val="%9."/>
      <w:lvlJc w:val="right"/>
      <w:pPr>
        <w:ind w:left="4839"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NotTrackMoves/>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CA6EDF"/>
    <w:rsid w:val="00003514"/>
    <w:rsid w:val="0006222C"/>
    <w:rsid w:val="00091360"/>
    <w:rsid w:val="000A4DCB"/>
    <w:rsid w:val="000C5DF7"/>
    <w:rsid w:val="000F6A13"/>
    <w:rsid w:val="0013547C"/>
    <w:rsid w:val="00153BA1"/>
    <w:rsid w:val="00157797"/>
    <w:rsid w:val="001822F8"/>
    <w:rsid w:val="001835F9"/>
    <w:rsid w:val="001B2E65"/>
    <w:rsid w:val="001B4CB6"/>
    <w:rsid w:val="001B4F0A"/>
    <w:rsid w:val="001D2DC0"/>
    <w:rsid w:val="001E1FA9"/>
    <w:rsid w:val="001E6515"/>
    <w:rsid w:val="001F6188"/>
    <w:rsid w:val="00203985"/>
    <w:rsid w:val="0021574B"/>
    <w:rsid w:val="00220184"/>
    <w:rsid w:val="00220794"/>
    <w:rsid w:val="002273EF"/>
    <w:rsid w:val="00270F02"/>
    <w:rsid w:val="002728D4"/>
    <w:rsid w:val="00287EBB"/>
    <w:rsid w:val="00291037"/>
    <w:rsid w:val="00311A43"/>
    <w:rsid w:val="003171C3"/>
    <w:rsid w:val="00324ECE"/>
    <w:rsid w:val="00327680"/>
    <w:rsid w:val="0033543C"/>
    <w:rsid w:val="00344278"/>
    <w:rsid w:val="00352A2C"/>
    <w:rsid w:val="00354C23"/>
    <w:rsid w:val="00376B66"/>
    <w:rsid w:val="00384B32"/>
    <w:rsid w:val="0039073A"/>
    <w:rsid w:val="003A4AB8"/>
    <w:rsid w:val="003C4EFE"/>
    <w:rsid w:val="003F7A39"/>
    <w:rsid w:val="004015DF"/>
    <w:rsid w:val="00412AD2"/>
    <w:rsid w:val="00427068"/>
    <w:rsid w:val="00452B2A"/>
    <w:rsid w:val="00453916"/>
    <w:rsid w:val="00460A64"/>
    <w:rsid w:val="00476464"/>
    <w:rsid w:val="00480DF6"/>
    <w:rsid w:val="00485258"/>
    <w:rsid w:val="00487723"/>
    <w:rsid w:val="0049793C"/>
    <w:rsid w:val="004B1F09"/>
    <w:rsid w:val="004E4748"/>
    <w:rsid w:val="00513584"/>
    <w:rsid w:val="00530A78"/>
    <w:rsid w:val="00530B6E"/>
    <w:rsid w:val="00545FD8"/>
    <w:rsid w:val="00595DB5"/>
    <w:rsid w:val="005A3D16"/>
    <w:rsid w:val="005F1DAC"/>
    <w:rsid w:val="005F4DA8"/>
    <w:rsid w:val="00604AAB"/>
    <w:rsid w:val="00604D75"/>
    <w:rsid w:val="0061543E"/>
    <w:rsid w:val="00675175"/>
    <w:rsid w:val="006A5FDC"/>
    <w:rsid w:val="006C7D37"/>
    <w:rsid w:val="007253B5"/>
    <w:rsid w:val="00732992"/>
    <w:rsid w:val="00737F84"/>
    <w:rsid w:val="00780AFE"/>
    <w:rsid w:val="0078131B"/>
    <w:rsid w:val="007F150A"/>
    <w:rsid w:val="0082317B"/>
    <w:rsid w:val="008406D5"/>
    <w:rsid w:val="00841D74"/>
    <w:rsid w:val="008608E8"/>
    <w:rsid w:val="008B1B56"/>
    <w:rsid w:val="008B6BAD"/>
    <w:rsid w:val="008B7140"/>
    <w:rsid w:val="008E43A8"/>
    <w:rsid w:val="008F086A"/>
    <w:rsid w:val="00914395"/>
    <w:rsid w:val="00957165"/>
    <w:rsid w:val="0098596D"/>
    <w:rsid w:val="00990A53"/>
    <w:rsid w:val="009B02CE"/>
    <w:rsid w:val="009D47CF"/>
    <w:rsid w:val="009E6289"/>
    <w:rsid w:val="009F4B8F"/>
    <w:rsid w:val="009F7DA2"/>
    <w:rsid w:val="00A260C0"/>
    <w:rsid w:val="00A81A11"/>
    <w:rsid w:val="00A913A6"/>
    <w:rsid w:val="00AE3DE3"/>
    <w:rsid w:val="00B1290D"/>
    <w:rsid w:val="00B25291"/>
    <w:rsid w:val="00B40BC6"/>
    <w:rsid w:val="00B462DD"/>
    <w:rsid w:val="00B86F2F"/>
    <w:rsid w:val="00BF315C"/>
    <w:rsid w:val="00C325EB"/>
    <w:rsid w:val="00CA28A3"/>
    <w:rsid w:val="00CA4C61"/>
    <w:rsid w:val="00CA6EDF"/>
    <w:rsid w:val="00CE08A0"/>
    <w:rsid w:val="00CE22E5"/>
    <w:rsid w:val="00D27819"/>
    <w:rsid w:val="00D326D1"/>
    <w:rsid w:val="00D32A11"/>
    <w:rsid w:val="00D427CB"/>
    <w:rsid w:val="00DB223C"/>
    <w:rsid w:val="00DD6015"/>
    <w:rsid w:val="00DD603F"/>
    <w:rsid w:val="00E02647"/>
    <w:rsid w:val="00E207B9"/>
    <w:rsid w:val="00E40A1A"/>
    <w:rsid w:val="00E42FEF"/>
    <w:rsid w:val="00E7061F"/>
    <w:rsid w:val="00E82869"/>
    <w:rsid w:val="00E8623E"/>
    <w:rsid w:val="00E87810"/>
    <w:rsid w:val="00EC7F75"/>
    <w:rsid w:val="00ED1C19"/>
    <w:rsid w:val="00ED6C52"/>
    <w:rsid w:val="00EE19FF"/>
    <w:rsid w:val="00EE5A01"/>
    <w:rsid w:val="00EF0D26"/>
    <w:rsid w:val="00F1097E"/>
    <w:rsid w:val="00F65C61"/>
    <w:rsid w:val="00F851F5"/>
    <w:rsid w:val="00FA64D7"/>
    <w:rsid w:val="00FE2E46"/>
    <w:rsid w:val="00FF6A40"/>
    <w:rsid w:val="011D3572"/>
    <w:rsid w:val="01213ADA"/>
    <w:rsid w:val="02427C9E"/>
    <w:rsid w:val="04F438CF"/>
    <w:rsid w:val="06920DA0"/>
    <w:rsid w:val="0692554E"/>
    <w:rsid w:val="077A279E"/>
    <w:rsid w:val="0B0A6DD6"/>
    <w:rsid w:val="0BCF5321"/>
    <w:rsid w:val="0BFA1AA5"/>
    <w:rsid w:val="0E5B338D"/>
    <w:rsid w:val="11CB2D81"/>
    <w:rsid w:val="123A76B5"/>
    <w:rsid w:val="13550F67"/>
    <w:rsid w:val="14D24346"/>
    <w:rsid w:val="15330FA0"/>
    <w:rsid w:val="21741799"/>
    <w:rsid w:val="21F04642"/>
    <w:rsid w:val="245B2EFC"/>
    <w:rsid w:val="2DD91EB2"/>
    <w:rsid w:val="33B7541A"/>
    <w:rsid w:val="3484440F"/>
    <w:rsid w:val="34BE3A78"/>
    <w:rsid w:val="366A3F5C"/>
    <w:rsid w:val="37035635"/>
    <w:rsid w:val="3C332EAE"/>
    <w:rsid w:val="3CF649B2"/>
    <w:rsid w:val="3E022950"/>
    <w:rsid w:val="3EE629BC"/>
    <w:rsid w:val="426E6CD6"/>
    <w:rsid w:val="42AB33FC"/>
    <w:rsid w:val="452130F2"/>
    <w:rsid w:val="4CF80601"/>
    <w:rsid w:val="4F395E8C"/>
    <w:rsid w:val="4F7B5723"/>
    <w:rsid w:val="540C68FA"/>
    <w:rsid w:val="546530FD"/>
    <w:rsid w:val="58656111"/>
    <w:rsid w:val="5C162670"/>
    <w:rsid w:val="5D5532DF"/>
    <w:rsid w:val="641966A1"/>
    <w:rsid w:val="6B322E8A"/>
    <w:rsid w:val="6C986C4F"/>
    <w:rsid w:val="70F55F25"/>
    <w:rsid w:val="719F1B03"/>
    <w:rsid w:val="73C11492"/>
    <w:rsid w:val="771C229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5"/>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6"/>
    <w:semiHidden/>
    <w:unhideWhenUsed/>
    <w:qFormat/>
    <w:uiPriority w:val="99"/>
    <w:pPr>
      <w:jc w:val="left"/>
    </w:pPr>
  </w:style>
  <w:style w:type="paragraph" w:styleId="4">
    <w:name w:val="Balloon Text"/>
    <w:basedOn w:val="1"/>
    <w:link w:val="15"/>
    <w:semiHidden/>
    <w:unhideWhenUsed/>
    <w:qFormat/>
    <w:uiPriority w:val="99"/>
    <w:rPr>
      <w:rFonts w:ascii="Heiti SC Light" w:eastAsia="Heiti SC Light"/>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style>
  <w:style w:type="paragraph" w:styleId="8">
    <w:name w:val="annotation subject"/>
    <w:basedOn w:val="3"/>
    <w:next w:val="3"/>
    <w:link w:val="17"/>
    <w:semiHidden/>
    <w:unhideWhenUsed/>
    <w:qFormat/>
    <w:uiPriority w:val="99"/>
    <w:rPr>
      <w:b/>
      <w:bCs/>
    </w:rPr>
  </w:style>
  <w:style w:type="character" w:styleId="11">
    <w:name w:val="Hyperlink"/>
    <w:basedOn w:val="10"/>
    <w:unhideWhenUsed/>
    <w:qFormat/>
    <w:uiPriority w:val="99"/>
    <w:rPr>
      <w:color w:val="0000FF" w:themeColor="hyperlink"/>
      <w:u w:val="single"/>
    </w:rPr>
  </w:style>
  <w:style w:type="character" w:styleId="12">
    <w:name w:val="annotation reference"/>
    <w:semiHidden/>
    <w:unhideWhenUsed/>
    <w:qFormat/>
    <w:uiPriority w:val="99"/>
    <w:rPr>
      <w:sz w:val="21"/>
      <w:szCs w:val="21"/>
    </w:rPr>
  </w:style>
  <w:style w:type="character" w:customStyle="1" w:styleId="13">
    <w:name w:val="页眉 Char"/>
    <w:link w:val="6"/>
    <w:qFormat/>
    <w:uiPriority w:val="99"/>
    <w:rPr>
      <w:sz w:val="18"/>
      <w:szCs w:val="18"/>
    </w:rPr>
  </w:style>
  <w:style w:type="character" w:customStyle="1" w:styleId="14">
    <w:name w:val="页脚 Char"/>
    <w:link w:val="5"/>
    <w:qFormat/>
    <w:uiPriority w:val="99"/>
    <w:rPr>
      <w:sz w:val="18"/>
      <w:szCs w:val="18"/>
    </w:rPr>
  </w:style>
  <w:style w:type="character" w:customStyle="1" w:styleId="15">
    <w:name w:val="批注框文本 Char"/>
    <w:link w:val="4"/>
    <w:semiHidden/>
    <w:qFormat/>
    <w:uiPriority w:val="99"/>
    <w:rPr>
      <w:rFonts w:ascii="Heiti SC Light" w:eastAsia="Heiti SC Light"/>
      <w:kern w:val="2"/>
      <w:sz w:val="18"/>
      <w:szCs w:val="18"/>
    </w:rPr>
  </w:style>
  <w:style w:type="character" w:customStyle="1" w:styleId="16">
    <w:name w:val="批注文字 Char"/>
    <w:link w:val="3"/>
    <w:semiHidden/>
    <w:qFormat/>
    <w:uiPriority w:val="99"/>
    <w:rPr>
      <w:kern w:val="2"/>
      <w:sz w:val="21"/>
      <w:szCs w:val="22"/>
    </w:rPr>
  </w:style>
  <w:style w:type="character" w:customStyle="1" w:styleId="17">
    <w:name w:val="批注主题 Char"/>
    <w:link w:val="8"/>
    <w:semiHidden/>
    <w:qFormat/>
    <w:uiPriority w:val="99"/>
    <w:rPr>
      <w:b/>
      <w:bCs/>
      <w:kern w:val="2"/>
      <w:sz w:val="21"/>
      <w:szCs w:val="22"/>
    </w:rPr>
  </w:style>
  <w:style w:type="character" w:customStyle="1" w:styleId="18">
    <w:name w:val="title1"/>
    <w:qFormat/>
    <w:uiPriority w:val="0"/>
    <w:rPr>
      <w:rFonts w:hint="eastAsia" w:ascii="微软雅黑" w:hAnsi="微软雅黑" w:eastAsia="微软雅黑"/>
      <w:sz w:val="21"/>
      <w:szCs w:val="21"/>
    </w:rPr>
  </w:style>
  <w:style w:type="paragraph" w:customStyle="1" w:styleId="19">
    <w:name w:val="CM19"/>
    <w:basedOn w:val="1"/>
    <w:next w:val="1"/>
    <w:qFormat/>
    <w:uiPriority w:val="99"/>
    <w:pPr>
      <w:autoSpaceDE w:val="0"/>
      <w:autoSpaceDN w:val="0"/>
      <w:adjustRightInd w:val="0"/>
      <w:jc w:val="left"/>
    </w:pPr>
    <w:rPr>
      <w:rFonts w:ascii="宋体" w:hAnsi="Cambria" w:cs="宋体"/>
      <w:sz w:val="24"/>
      <w:szCs w:val="24"/>
    </w:rPr>
  </w:style>
  <w:style w:type="paragraph" w:customStyle="1" w:styleId="20">
    <w:name w:val="CM7"/>
    <w:basedOn w:val="1"/>
    <w:next w:val="1"/>
    <w:qFormat/>
    <w:uiPriority w:val="99"/>
    <w:pPr>
      <w:autoSpaceDE w:val="0"/>
      <w:autoSpaceDN w:val="0"/>
      <w:adjustRightInd w:val="0"/>
      <w:spacing w:line="360" w:lineRule="atLeast"/>
      <w:jc w:val="left"/>
    </w:pPr>
    <w:rPr>
      <w:rFonts w:ascii="宋体" w:hAnsi="Cambria" w:cs="宋体"/>
      <w:sz w:val="24"/>
      <w:szCs w:val="24"/>
    </w:rPr>
  </w:style>
  <w:style w:type="paragraph" w:customStyle="1" w:styleId="21">
    <w:name w:val="CM8"/>
    <w:basedOn w:val="1"/>
    <w:next w:val="1"/>
    <w:qFormat/>
    <w:uiPriority w:val="99"/>
    <w:pPr>
      <w:autoSpaceDE w:val="0"/>
      <w:autoSpaceDN w:val="0"/>
      <w:adjustRightInd w:val="0"/>
      <w:spacing w:line="360" w:lineRule="atLeast"/>
      <w:jc w:val="left"/>
    </w:pPr>
    <w:rPr>
      <w:rFonts w:ascii="宋体" w:hAnsi="Cambria" w:cs="宋体"/>
      <w:sz w:val="24"/>
      <w:szCs w:val="24"/>
    </w:rPr>
  </w:style>
  <w:style w:type="paragraph" w:customStyle="1" w:styleId="22">
    <w:name w:val="CM9"/>
    <w:basedOn w:val="1"/>
    <w:next w:val="1"/>
    <w:qFormat/>
    <w:uiPriority w:val="99"/>
    <w:pPr>
      <w:autoSpaceDE w:val="0"/>
      <w:autoSpaceDN w:val="0"/>
      <w:adjustRightInd w:val="0"/>
      <w:spacing w:line="360" w:lineRule="atLeast"/>
      <w:jc w:val="left"/>
    </w:pPr>
    <w:rPr>
      <w:rFonts w:ascii="宋体" w:hAnsi="Cambria" w:cs="宋体"/>
      <w:sz w:val="24"/>
      <w:szCs w:val="24"/>
    </w:rPr>
  </w:style>
  <w:style w:type="paragraph" w:customStyle="1" w:styleId="23">
    <w:name w:val="CM20"/>
    <w:basedOn w:val="1"/>
    <w:next w:val="1"/>
    <w:qFormat/>
    <w:uiPriority w:val="99"/>
    <w:pPr>
      <w:autoSpaceDE w:val="0"/>
      <w:autoSpaceDN w:val="0"/>
      <w:adjustRightInd w:val="0"/>
      <w:jc w:val="left"/>
    </w:pPr>
    <w:rPr>
      <w:rFonts w:ascii="宋体" w:hAnsi="Cambria" w:cs="宋体"/>
      <w:sz w:val="24"/>
      <w:szCs w:val="24"/>
    </w:rPr>
  </w:style>
  <w:style w:type="paragraph" w:customStyle="1" w:styleId="24">
    <w:name w:val="Revision"/>
    <w:hidden/>
    <w:qFormat/>
    <w:uiPriority w:val="71"/>
    <w:rPr>
      <w:rFonts w:ascii="Calibri" w:hAnsi="Calibri" w:eastAsia="宋体" w:cs="Times New Roman"/>
      <w:kern w:val="2"/>
      <w:sz w:val="21"/>
      <w:szCs w:val="22"/>
      <w:lang w:val="en-US" w:eastAsia="zh-CN" w:bidi="ar-SA"/>
    </w:rPr>
  </w:style>
  <w:style w:type="character" w:customStyle="1" w:styleId="25">
    <w:name w:val="标题 1 Char"/>
    <w:basedOn w:val="10"/>
    <w:link w:val="2"/>
    <w:qFormat/>
    <w:uiPriority w:val="9"/>
    <w:rPr>
      <w:b/>
      <w:bCs/>
      <w:kern w:val="44"/>
      <w:sz w:val="44"/>
      <w:szCs w:val="44"/>
    </w:rPr>
  </w:style>
  <w:style w:type="character" w:customStyle="1" w:styleId="26">
    <w:name w:val="sect2title1"/>
    <w:qFormat/>
    <w:uiPriority w:val="0"/>
    <w:rPr>
      <w:rFonts w:hint="eastAsia" w:ascii="微软雅黑" w:hAnsi="微软雅黑" w:eastAsia="微软雅黑"/>
      <w:b/>
      <w:bCs/>
      <w:sz w:val="24"/>
      <w:szCs w:val="24"/>
    </w:rPr>
  </w:style>
  <w:style w:type="character" w:customStyle="1" w:styleId="27">
    <w:name w:val="title2"/>
    <w:qFormat/>
    <w:uiPriority w:val="0"/>
    <w:rPr>
      <w:rFonts w:hint="eastAsia" w:ascii="微软雅黑" w:hAnsi="微软雅黑" w:eastAsia="微软雅黑"/>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B1B9C7-20AE-4191-9B7F-0AABE1785F36}">
  <ds:schemaRefs/>
</ds:datastoreItem>
</file>

<file path=docProps/app.xml><?xml version="1.0" encoding="utf-8"?>
<Properties xmlns="http://schemas.openxmlformats.org/officeDocument/2006/extended-properties" xmlns:vt="http://schemas.openxmlformats.org/officeDocument/2006/docPropsVTypes">
  <Template>Normal.dotm</Template>
  <Company>xmccb</Company>
  <Pages>15</Pages>
  <Words>1493</Words>
  <Characters>8511</Characters>
  <Lines>70</Lines>
  <Paragraphs>19</Paragraphs>
  <TotalTime>371</TotalTime>
  <ScaleCrop>false</ScaleCrop>
  <LinksUpToDate>false</LinksUpToDate>
  <CharactersWithSpaces>9985</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2017-09-22T07:00:00Z</dcterms:created>
  <dc:creator>谈峰慈</dc:creator>
  <cp:lastModifiedBy>戴春草</cp:lastModifiedBy>
  <dcterms:modified xsi:type="dcterms:W3CDTF">2023-02-20T06:50:48Z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