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ED3F3D" w:rsidRPr="00602AFA" w:rsidRDefault="00ED3F3D" w:rsidP="00CE3387">
      <w:pPr>
        <w:rPr>
          <w:sz w:val="24"/>
        </w:rPr>
      </w:pPr>
    </w:p>
    <w:p w:rsidR="00ED3F3D" w:rsidRPr="00602AFA" w:rsidRDefault="00ED3F3D" w:rsidP="00CE3387">
      <w:pPr>
        <w:rPr>
          <w:sz w:val="24"/>
        </w:rPr>
      </w:pPr>
    </w:p>
    <w:p w:rsidR="00ED3F3D" w:rsidRPr="00602AFA" w:rsidRDefault="00ED3F3D" w:rsidP="00CE3387">
      <w:pPr>
        <w:rPr>
          <w:sz w:val="24"/>
        </w:rPr>
      </w:pPr>
    </w:p>
    <w:p w:rsidR="00ED3F3D" w:rsidRPr="00602AFA" w:rsidRDefault="00ED3F3D" w:rsidP="00CE3387">
      <w:pPr>
        <w:rPr>
          <w:sz w:val="24"/>
        </w:rPr>
      </w:pPr>
    </w:p>
    <w:p w:rsidR="00ED3F3D" w:rsidRPr="00602AFA" w:rsidRDefault="00ED3F3D" w:rsidP="00CE3387">
      <w:pPr>
        <w:rPr>
          <w:sz w:val="24"/>
        </w:rPr>
      </w:pPr>
    </w:p>
    <w:p w:rsidR="00ED3F3D" w:rsidRPr="00602AFA" w:rsidRDefault="00ED3F3D" w:rsidP="00CE3387">
      <w:pPr>
        <w:rPr>
          <w:sz w:val="24"/>
        </w:rPr>
      </w:pPr>
    </w:p>
    <w:p w:rsidR="00CE3387" w:rsidRPr="00602AFA" w:rsidRDefault="00CE3387" w:rsidP="00CE3387">
      <w:pPr>
        <w:rPr>
          <w:sz w:val="24"/>
        </w:rPr>
      </w:pPr>
    </w:p>
    <w:p w:rsidR="007E5B23" w:rsidRDefault="00DB31B1" w:rsidP="007E5B23">
      <w:pPr>
        <w:jc w:val="center"/>
        <w:rPr>
          <w:rFonts w:ascii="宋体" w:hAnsi="宋体"/>
          <w:b/>
          <w:sz w:val="48"/>
          <w:szCs w:val="48"/>
        </w:rPr>
      </w:pPr>
      <w:bookmarkStart w:id="0" w:name="t_2_0_table"/>
      <w:bookmarkEnd w:id="0"/>
      <w:r>
        <w:rPr>
          <w:rFonts w:ascii="宋体" w:hAnsi="宋体" w:hint="eastAsia"/>
          <w:b/>
          <w:sz w:val="48"/>
          <w:szCs w:val="48"/>
        </w:rPr>
        <w:t>南方兴盛先锋灵活配置混合型证券投资基金</w:t>
      </w:r>
      <w:r w:rsidR="00D54370" w:rsidRPr="00602AFA">
        <w:rPr>
          <w:rFonts w:ascii="宋体" w:hAnsi="宋体" w:hint="eastAsia"/>
          <w:b/>
          <w:sz w:val="48"/>
          <w:szCs w:val="48"/>
        </w:rPr>
        <w:t>开放日常申购</w:t>
      </w:r>
      <w:r w:rsidR="008F152B" w:rsidRPr="00602AFA">
        <w:rPr>
          <w:rFonts w:ascii="宋体" w:hAnsi="宋体" w:hint="eastAsia"/>
          <w:b/>
          <w:sz w:val="48"/>
          <w:szCs w:val="48"/>
        </w:rPr>
        <w:t>、</w:t>
      </w:r>
      <w:r w:rsidR="00DA1D2E" w:rsidRPr="00602AFA">
        <w:rPr>
          <w:rFonts w:ascii="宋体" w:hAnsi="宋体" w:hint="eastAsia"/>
          <w:b/>
          <w:sz w:val="48"/>
          <w:szCs w:val="48"/>
        </w:rPr>
        <w:t>赎回</w:t>
      </w:r>
      <w:r w:rsidR="008F152B" w:rsidRPr="00602AFA">
        <w:rPr>
          <w:rFonts w:ascii="宋体" w:hAnsi="宋体" w:hint="eastAsia"/>
          <w:b/>
          <w:sz w:val="48"/>
          <w:szCs w:val="48"/>
        </w:rPr>
        <w:t>、转换</w:t>
      </w:r>
    </w:p>
    <w:p w:rsidR="00CE3387" w:rsidRPr="00602AFA" w:rsidRDefault="008F152B" w:rsidP="007E5B23">
      <w:pPr>
        <w:jc w:val="center"/>
        <w:rPr>
          <w:rFonts w:ascii="宋体" w:hAnsi="宋体"/>
          <w:b/>
          <w:sz w:val="48"/>
          <w:szCs w:val="48"/>
        </w:rPr>
      </w:pPr>
      <w:r w:rsidRPr="00602AFA">
        <w:rPr>
          <w:rFonts w:ascii="宋体" w:hAnsi="宋体" w:hint="eastAsia"/>
          <w:b/>
          <w:sz w:val="48"/>
          <w:szCs w:val="48"/>
        </w:rPr>
        <w:t>及</w:t>
      </w:r>
      <w:proofErr w:type="gramStart"/>
      <w:r w:rsidRPr="00602AFA">
        <w:rPr>
          <w:rFonts w:ascii="宋体" w:hAnsi="宋体" w:hint="eastAsia"/>
          <w:b/>
          <w:sz w:val="48"/>
          <w:szCs w:val="48"/>
        </w:rPr>
        <w:t>定投</w:t>
      </w:r>
      <w:r w:rsidR="00DA1D2E" w:rsidRPr="00602AFA">
        <w:rPr>
          <w:rFonts w:ascii="宋体" w:hAnsi="宋体" w:hint="eastAsia"/>
          <w:b/>
          <w:sz w:val="48"/>
          <w:szCs w:val="48"/>
        </w:rPr>
        <w:t>业务</w:t>
      </w:r>
      <w:proofErr w:type="gramEnd"/>
      <w:r w:rsidR="00DA1D2E" w:rsidRPr="00602AFA">
        <w:rPr>
          <w:rFonts w:ascii="宋体" w:hAnsi="宋体" w:hint="eastAsia"/>
          <w:b/>
          <w:sz w:val="48"/>
          <w:szCs w:val="48"/>
        </w:rPr>
        <w:t>的公告</w:t>
      </w:r>
    </w:p>
    <w:p w:rsidR="00CE3387" w:rsidRPr="00602AFA" w:rsidRDefault="00CE3387" w:rsidP="00CE3387">
      <w:pPr>
        <w:jc w:val="center"/>
        <w:rPr>
          <w:rFonts w:ascii="宋体" w:hAnsi="宋体"/>
          <w:sz w:val="30"/>
          <w:szCs w:val="30"/>
        </w:rPr>
      </w:pPr>
    </w:p>
    <w:p w:rsidR="00CE3387" w:rsidRPr="00F91B1C" w:rsidRDefault="00CE3387" w:rsidP="00CE3387">
      <w:pPr>
        <w:jc w:val="center"/>
        <w:rPr>
          <w:rFonts w:ascii="宋体" w:hAnsi="宋体"/>
          <w:sz w:val="30"/>
          <w:szCs w:val="30"/>
        </w:rPr>
      </w:pPr>
    </w:p>
    <w:p w:rsidR="00CE3387" w:rsidRPr="00602AFA" w:rsidRDefault="00CE3387" w:rsidP="00CE3387">
      <w:pPr>
        <w:jc w:val="center"/>
        <w:rPr>
          <w:rFonts w:ascii="宋体" w:hAnsi="宋体"/>
          <w:sz w:val="30"/>
          <w:szCs w:val="30"/>
        </w:rPr>
      </w:pPr>
    </w:p>
    <w:p w:rsidR="00CE3387" w:rsidRPr="00602AFA" w:rsidRDefault="00CE3387" w:rsidP="00CE3387">
      <w:pPr>
        <w:jc w:val="center"/>
        <w:rPr>
          <w:rFonts w:ascii="宋体" w:hAnsi="宋体"/>
          <w:sz w:val="30"/>
          <w:szCs w:val="30"/>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rPr>
          <w:sz w:val="24"/>
        </w:rPr>
      </w:pPr>
    </w:p>
    <w:p w:rsidR="00CE3387" w:rsidRPr="00602AFA" w:rsidRDefault="00CE3387" w:rsidP="00CE3387">
      <w:pPr>
        <w:ind w:left="2100" w:firstLine="420"/>
        <w:rPr>
          <w:rFonts w:ascii="宋体" w:hAnsi="宋体"/>
          <w:b/>
          <w:sz w:val="28"/>
          <w:szCs w:val="28"/>
        </w:rPr>
      </w:pPr>
      <w:r w:rsidRPr="00602AFA">
        <w:rPr>
          <w:rFonts w:ascii="宋体" w:hAnsi="宋体" w:hint="eastAsia"/>
          <w:b/>
          <w:sz w:val="28"/>
          <w:szCs w:val="28"/>
        </w:rPr>
        <w:t>公告送出日期：</w:t>
      </w:r>
      <w:bookmarkStart w:id="1" w:name="t_2_0_0003_a1_fm1"/>
      <w:bookmarkEnd w:id="1"/>
      <w:r w:rsidR="00065AFE" w:rsidRPr="00602AFA">
        <w:rPr>
          <w:rFonts w:ascii="宋体" w:hAnsi="宋体" w:hint="eastAsia"/>
          <w:b/>
          <w:sz w:val="28"/>
          <w:szCs w:val="28"/>
        </w:rPr>
        <w:t>201</w:t>
      </w:r>
      <w:r w:rsidR="00065AFE">
        <w:rPr>
          <w:rFonts w:ascii="宋体" w:hAnsi="宋体" w:hint="eastAsia"/>
          <w:b/>
          <w:sz w:val="28"/>
          <w:szCs w:val="28"/>
        </w:rPr>
        <w:t>7</w:t>
      </w:r>
      <w:r w:rsidR="00065AFE" w:rsidRPr="00602AFA">
        <w:rPr>
          <w:rFonts w:ascii="宋体" w:hAnsi="宋体" w:hint="eastAsia"/>
          <w:b/>
          <w:sz w:val="28"/>
          <w:szCs w:val="28"/>
        </w:rPr>
        <w:t>年</w:t>
      </w:r>
      <w:r w:rsidR="00DB31B1">
        <w:rPr>
          <w:rFonts w:ascii="宋体" w:hAnsi="宋体" w:hint="eastAsia"/>
          <w:b/>
          <w:sz w:val="28"/>
          <w:szCs w:val="28"/>
        </w:rPr>
        <w:t>11</w:t>
      </w:r>
      <w:r w:rsidR="001802B4" w:rsidRPr="00602AFA">
        <w:rPr>
          <w:rFonts w:ascii="宋体" w:hAnsi="宋体" w:hint="eastAsia"/>
          <w:b/>
          <w:sz w:val="28"/>
          <w:szCs w:val="28"/>
        </w:rPr>
        <w:t>月</w:t>
      </w:r>
      <w:r w:rsidR="00DB31B1">
        <w:rPr>
          <w:rFonts w:ascii="宋体" w:hAnsi="宋体" w:hint="eastAsia"/>
          <w:b/>
          <w:sz w:val="28"/>
          <w:szCs w:val="28"/>
        </w:rPr>
        <w:t>8</w:t>
      </w:r>
      <w:r w:rsidR="00DA1D2E" w:rsidRPr="00602AFA">
        <w:rPr>
          <w:rFonts w:ascii="宋体" w:hAnsi="宋体" w:hint="eastAsia"/>
          <w:b/>
          <w:sz w:val="28"/>
          <w:szCs w:val="28"/>
        </w:rPr>
        <w:t>日</w:t>
      </w:r>
    </w:p>
    <w:p w:rsidR="00CE3387" w:rsidRPr="00602AFA" w:rsidRDefault="00CE3387" w:rsidP="00CE3387">
      <w:pPr>
        <w:rPr>
          <w:rFonts w:ascii="Calibri" w:hAnsi="Calibri"/>
          <w:sz w:val="24"/>
          <w:szCs w:val="22"/>
        </w:rPr>
      </w:pPr>
    </w:p>
    <w:p w:rsidR="00CE3387" w:rsidRPr="00602AFA" w:rsidRDefault="00CE3387" w:rsidP="00CE3387">
      <w:pPr>
        <w:rPr>
          <w:sz w:val="24"/>
        </w:rPr>
      </w:pPr>
    </w:p>
    <w:p w:rsidR="009B5B08" w:rsidRPr="00602AFA" w:rsidRDefault="009B5B08" w:rsidP="00CE3387">
      <w:pPr>
        <w:rPr>
          <w:sz w:val="24"/>
        </w:rPr>
      </w:pPr>
    </w:p>
    <w:p w:rsidR="009B5B08" w:rsidRPr="00602AFA" w:rsidRDefault="006D5C05" w:rsidP="00CE3387">
      <w:pPr>
        <w:rPr>
          <w:sz w:val="24"/>
        </w:rPr>
      </w:pPr>
      <w:r w:rsidRPr="00602AFA">
        <w:rPr>
          <w:sz w:val="24"/>
        </w:rPr>
        <w:br w:type="page"/>
      </w:r>
    </w:p>
    <w:p w:rsidR="00CE3387" w:rsidRPr="00602AFA" w:rsidRDefault="00CE3387"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lastRenderedPageBreak/>
        <w:t>1</w:t>
      </w:r>
      <w:bookmarkStart w:id="2" w:name="t_2_1_table"/>
      <w:bookmarkEnd w:id="2"/>
      <w:r w:rsidRPr="00602AFA">
        <w:rPr>
          <w:rFonts w:ascii="宋体" w:eastAsia="宋体" w:hAnsi="宋体" w:hint="eastAsia"/>
          <w:bCs/>
          <w:sz w:val="24"/>
          <w:szCs w:val="24"/>
        </w:rPr>
        <w:t>公告基本信息</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52"/>
        <w:gridCol w:w="5812"/>
      </w:tblGrid>
      <w:tr w:rsidR="00B712C1" w:rsidRPr="00602AFA" w:rsidTr="00B712C1">
        <w:tc>
          <w:tcPr>
            <w:tcW w:w="2552" w:type="dxa"/>
            <w:tcBorders>
              <w:top w:val="single" w:sz="4" w:space="0" w:color="auto"/>
              <w:left w:val="single" w:sz="4" w:space="0" w:color="auto"/>
              <w:bottom w:val="single" w:sz="4" w:space="0" w:color="auto"/>
              <w:right w:val="single" w:sz="4" w:space="0" w:color="auto"/>
            </w:tcBorders>
          </w:tcPr>
          <w:p w:rsidR="00B712C1" w:rsidRPr="00602AFA" w:rsidRDefault="00B712C1" w:rsidP="00855AF0">
            <w:pPr>
              <w:rPr>
                <w:rFonts w:ascii="宋体" w:hAnsi="宋体"/>
                <w:szCs w:val="21"/>
              </w:rPr>
            </w:pPr>
            <w:r w:rsidRPr="00602AFA">
              <w:rPr>
                <w:rFonts w:ascii="宋体" w:hAnsi="宋体" w:hint="eastAsia"/>
                <w:szCs w:val="21"/>
              </w:rPr>
              <w:t>基金名称</w:t>
            </w:r>
          </w:p>
        </w:tc>
        <w:tc>
          <w:tcPr>
            <w:tcW w:w="5812" w:type="dxa"/>
            <w:tcBorders>
              <w:top w:val="single" w:sz="4" w:space="0" w:color="auto"/>
              <w:left w:val="single" w:sz="4" w:space="0" w:color="auto"/>
              <w:bottom w:val="single" w:sz="4" w:space="0" w:color="auto"/>
              <w:right w:val="single" w:sz="4" w:space="0" w:color="auto"/>
            </w:tcBorders>
          </w:tcPr>
          <w:p w:rsidR="00B712C1" w:rsidRPr="00602AFA" w:rsidRDefault="00DB31B1" w:rsidP="00855AF0">
            <w:pPr>
              <w:rPr>
                <w:rFonts w:ascii="宋体" w:hAnsi="宋体"/>
                <w:szCs w:val="21"/>
              </w:rPr>
            </w:pPr>
            <w:bookmarkStart w:id="3" w:name="t_1_1_0009_a1_fm1"/>
            <w:bookmarkEnd w:id="3"/>
            <w:r>
              <w:rPr>
                <w:rFonts w:ascii="宋体" w:hAnsi="宋体" w:hint="eastAsia"/>
                <w:szCs w:val="21"/>
              </w:rPr>
              <w:t>南方兴盛先锋灵活配置混合型证券投资基金</w:t>
            </w:r>
          </w:p>
        </w:tc>
      </w:tr>
      <w:tr w:rsidR="00B712C1" w:rsidRPr="00602AFA" w:rsidTr="00B712C1">
        <w:tc>
          <w:tcPr>
            <w:tcW w:w="2552" w:type="dxa"/>
            <w:tcBorders>
              <w:top w:val="single" w:sz="4" w:space="0" w:color="auto"/>
              <w:left w:val="single" w:sz="4" w:space="0" w:color="auto"/>
              <w:bottom w:val="single" w:sz="4" w:space="0" w:color="auto"/>
              <w:right w:val="single" w:sz="4" w:space="0" w:color="auto"/>
            </w:tcBorders>
          </w:tcPr>
          <w:p w:rsidR="00B712C1" w:rsidRPr="00602AFA" w:rsidRDefault="00B712C1" w:rsidP="00855AF0">
            <w:pPr>
              <w:rPr>
                <w:rFonts w:ascii="宋体" w:hAnsi="宋体"/>
                <w:szCs w:val="21"/>
              </w:rPr>
            </w:pPr>
            <w:r w:rsidRPr="00602AFA">
              <w:rPr>
                <w:rFonts w:ascii="宋体" w:hAnsi="宋体" w:hint="eastAsia"/>
                <w:szCs w:val="21"/>
              </w:rPr>
              <w:t>基金简称</w:t>
            </w:r>
          </w:p>
        </w:tc>
        <w:tc>
          <w:tcPr>
            <w:tcW w:w="5812" w:type="dxa"/>
            <w:tcBorders>
              <w:top w:val="single" w:sz="4" w:space="0" w:color="auto"/>
              <w:left w:val="single" w:sz="4" w:space="0" w:color="auto"/>
              <w:bottom w:val="single" w:sz="4" w:space="0" w:color="auto"/>
              <w:right w:val="single" w:sz="4" w:space="0" w:color="auto"/>
            </w:tcBorders>
          </w:tcPr>
          <w:p w:rsidR="00B712C1" w:rsidRPr="00602AFA" w:rsidRDefault="00814427" w:rsidP="007A413E">
            <w:pPr>
              <w:rPr>
                <w:rFonts w:ascii="宋体" w:hAnsi="宋体"/>
                <w:szCs w:val="21"/>
              </w:rPr>
            </w:pPr>
            <w:bookmarkStart w:id="4" w:name="t_1_1_0011_a1_fm1"/>
            <w:bookmarkEnd w:id="4"/>
            <w:r w:rsidRPr="00FD1E80">
              <w:rPr>
                <w:rFonts w:ascii="宋体" w:hAnsi="宋体"/>
                <w:szCs w:val="21"/>
              </w:rPr>
              <w:t>南方</w:t>
            </w:r>
            <w:r w:rsidR="007A413E">
              <w:rPr>
                <w:rFonts w:ascii="宋体" w:hAnsi="宋体" w:hint="eastAsia"/>
                <w:szCs w:val="21"/>
              </w:rPr>
              <w:t>兴盛</w:t>
            </w:r>
            <w:r w:rsidR="00065AFE">
              <w:rPr>
                <w:rFonts w:ascii="宋体" w:hAnsi="宋体" w:hint="eastAsia"/>
                <w:szCs w:val="21"/>
              </w:rPr>
              <w:t>混合</w:t>
            </w:r>
          </w:p>
        </w:tc>
      </w:tr>
      <w:tr w:rsidR="00B712C1" w:rsidRPr="00602AFA" w:rsidTr="00B712C1">
        <w:tc>
          <w:tcPr>
            <w:tcW w:w="2552" w:type="dxa"/>
            <w:tcBorders>
              <w:top w:val="single" w:sz="4" w:space="0" w:color="auto"/>
              <w:left w:val="single" w:sz="4" w:space="0" w:color="auto"/>
              <w:bottom w:val="single" w:sz="4" w:space="0" w:color="auto"/>
              <w:right w:val="single" w:sz="4" w:space="0" w:color="auto"/>
            </w:tcBorders>
          </w:tcPr>
          <w:p w:rsidR="00B712C1" w:rsidRPr="00602AFA" w:rsidRDefault="00B712C1" w:rsidP="00855AF0">
            <w:pPr>
              <w:rPr>
                <w:rFonts w:ascii="宋体" w:hAnsi="宋体"/>
                <w:szCs w:val="21"/>
              </w:rPr>
            </w:pPr>
            <w:r w:rsidRPr="00602AFA">
              <w:rPr>
                <w:rFonts w:ascii="宋体" w:hAnsi="宋体" w:hint="eastAsia"/>
                <w:szCs w:val="21"/>
              </w:rPr>
              <w:t>基金主代码</w:t>
            </w:r>
          </w:p>
        </w:tc>
        <w:tc>
          <w:tcPr>
            <w:tcW w:w="5812" w:type="dxa"/>
            <w:tcBorders>
              <w:top w:val="single" w:sz="4" w:space="0" w:color="auto"/>
              <w:left w:val="single" w:sz="4" w:space="0" w:color="auto"/>
              <w:bottom w:val="single" w:sz="4" w:space="0" w:color="auto"/>
              <w:right w:val="single" w:sz="4" w:space="0" w:color="auto"/>
            </w:tcBorders>
          </w:tcPr>
          <w:p w:rsidR="00B712C1" w:rsidRPr="00602AFA" w:rsidRDefault="006934CD" w:rsidP="009B7E61">
            <w:pPr>
              <w:rPr>
                <w:rFonts w:ascii="宋体" w:hAnsi="宋体"/>
                <w:szCs w:val="21"/>
              </w:rPr>
            </w:pPr>
            <w:bookmarkStart w:id="5" w:name="t_1_1_0012_a1_fm1"/>
            <w:bookmarkEnd w:id="5"/>
            <w:r w:rsidRPr="006934CD">
              <w:rPr>
                <w:rFonts w:ascii="宋体" w:hAnsi="宋体"/>
                <w:szCs w:val="21"/>
              </w:rPr>
              <w:t>004703</w:t>
            </w:r>
          </w:p>
        </w:tc>
      </w:tr>
      <w:tr w:rsidR="00B712C1" w:rsidRPr="00602AFA" w:rsidTr="00487121">
        <w:trPr>
          <w:trHeight w:val="265"/>
        </w:trPr>
        <w:tc>
          <w:tcPr>
            <w:tcW w:w="2552" w:type="dxa"/>
            <w:tcBorders>
              <w:top w:val="single" w:sz="4" w:space="0" w:color="auto"/>
              <w:left w:val="single" w:sz="4" w:space="0" w:color="auto"/>
              <w:bottom w:val="single" w:sz="4" w:space="0" w:color="auto"/>
              <w:right w:val="single" w:sz="4" w:space="0" w:color="auto"/>
            </w:tcBorders>
            <w:vAlign w:val="center"/>
          </w:tcPr>
          <w:p w:rsidR="00B712C1" w:rsidRPr="00E0408B" w:rsidRDefault="00B712C1" w:rsidP="00855AF0">
            <w:pPr>
              <w:rPr>
                <w:rFonts w:ascii="宋体" w:hAnsi="宋体"/>
                <w:szCs w:val="21"/>
              </w:rPr>
            </w:pPr>
            <w:r w:rsidRPr="00E0408B">
              <w:rPr>
                <w:rFonts w:ascii="宋体" w:hAnsi="宋体" w:hint="eastAsia"/>
                <w:szCs w:val="21"/>
              </w:rPr>
              <w:t>基金运作方式</w:t>
            </w:r>
          </w:p>
        </w:tc>
        <w:tc>
          <w:tcPr>
            <w:tcW w:w="5812" w:type="dxa"/>
            <w:tcBorders>
              <w:top w:val="single" w:sz="4" w:space="0" w:color="auto"/>
              <w:left w:val="single" w:sz="4" w:space="0" w:color="auto"/>
              <w:bottom w:val="single" w:sz="4" w:space="0" w:color="auto"/>
              <w:right w:val="single" w:sz="4" w:space="0" w:color="auto"/>
            </w:tcBorders>
            <w:vAlign w:val="center"/>
          </w:tcPr>
          <w:p w:rsidR="00B712C1" w:rsidRPr="00E0408B" w:rsidRDefault="00B712C1" w:rsidP="00855AF0">
            <w:pPr>
              <w:rPr>
                <w:rFonts w:ascii="宋体" w:hAnsi="宋体"/>
                <w:szCs w:val="21"/>
              </w:rPr>
            </w:pPr>
            <w:bookmarkStart w:id="6" w:name="t_1_1_0017_a1_fm1"/>
            <w:bookmarkEnd w:id="6"/>
            <w:r w:rsidRPr="00E0408B">
              <w:rPr>
                <w:rFonts w:ascii="宋体" w:hAnsi="宋体" w:hint="eastAsia"/>
                <w:szCs w:val="21"/>
              </w:rPr>
              <w:t>契约</w:t>
            </w:r>
            <w:r w:rsidRPr="00E0408B">
              <w:rPr>
                <w:rFonts w:ascii="宋体" w:hAnsi="宋体"/>
                <w:szCs w:val="21"/>
              </w:rPr>
              <w:t>型开放式</w:t>
            </w:r>
          </w:p>
        </w:tc>
      </w:tr>
      <w:tr w:rsidR="00B712C1" w:rsidRPr="00602AFA" w:rsidTr="00B712C1">
        <w:tc>
          <w:tcPr>
            <w:tcW w:w="2552" w:type="dxa"/>
            <w:tcBorders>
              <w:top w:val="single" w:sz="4" w:space="0" w:color="auto"/>
              <w:left w:val="single" w:sz="4" w:space="0" w:color="auto"/>
              <w:bottom w:val="single" w:sz="4" w:space="0" w:color="auto"/>
              <w:right w:val="single" w:sz="4" w:space="0" w:color="auto"/>
            </w:tcBorders>
          </w:tcPr>
          <w:p w:rsidR="00B712C1" w:rsidRPr="00602AFA" w:rsidRDefault="00B712C1" w:rsidP="00855AF0">
            <w:pPr>
              <w:rPr>
                <w:rFonts w:ascii="宋体" w:hAnsi="宋体"/>
                <w:szCs w:val="21"/>
              </w:rPr>
            </w:pPr>
            <w:r w:rsidRPr="00602AFA">
              <w:rPr>
                <w:rFonts w:ascii="宋体" w:hAnsi="宋体" w:hint="eastAsia"/>
                <w:szCs w:val="21"/>
              </w:rPr>
              <w:t>基金合同生效日</w:t>
            </w:r>
          </w:p>
        </w:tc>
        <w:tc>
          <w:tcPr>
            <w:tcW w:w="5812" w:type="dxa"/>
            <w:tcBorders>
              <w:top w:val="single" w:sz="4" w:space="0" w:color="auto"/>
              <w:left w:val="single" w:sz="4" w:space="0" w:color="auto"/>
              <w:bottom w:val="single" w:sz="4" w:space="0" w:color="auto"/>
              <w:right w:val="single" w:sz="4" w:space="0" w:color="auto"/>
            </w:tcBorders>
          </w:tcPr>
          <w:p w:rsidR="00B712C1" w:rsidRPr="00602AFA" w:rsidRDefault="006934CD" w:rsidP="00065AFE">
            <w:pPr>
              <w:rPr>
                <w:rFonts w:ascii="宋体" w:hAnsi="宋体"/>
                <w:szCs w:val="21"/>
              </w:rPr>
            </w:pPr>
            <w:bookmarkStart w:id="7" w:name="t_1_1_0018_a1_fm1"/>
            <w:bookmarkEnd w:id="7"/>
            <w:r w:rsidRPr="006934CD">
              <w:rPr>
                <w:rFonts w:ascii="宋体" w:hAnsi="宋体"/>
                <w:szCs w:val="21"/>
              </w:rPr>
              <w:t>2017年9月13日</w:t>
            </w:r>
          </w:p>
        </w:tc>
      </w:tr>
      <w:tr w:rsidR="00B712C1" w:rsidRPr="00602AFA" w:rsidTr="00B712C1">
        <w:tc>
          <w:tcPr>
            <w:tcW w:w="2552" w:type="dxa"/>
            <w:tcBorders>
              <w:top w:val="single" w:sz="4" w:space="0" w:color="auto"/>
              <w:left w:val="single" w:sz="4" w:space="0" w:color="auto"/>
              <w:bottom w:val="single" w:sz="4" w:space="0" w:color="auto"/>
              <w:right w:val="single" w:sz="4" w:space="0" w:color="auto"/>
            </w:tcBorders>
          </w:tcPr>
          <w:p w:rsidR="00B712C1" w:rsidRPr="00602AFA" w:rsidRDefault="00B712C1" w:rsidP="00855AF0">
            <w:pPr>
              <w:rPr>
                <w:rFonts w:ascii="宋体" w:hAnsi="宋体"/>
                <w:szCs w:val="21"/>
              </w:rPr>
            </w:pPr>
            <w:r w:rsidRPr="00602AFA">
              <w:rPr>
                <w:rFonts w:ascii="宋体" w:hAnsi="宋体" w:hint="eastAsia"/>
                <w:szCs w:val="21"/>
              </w:rPr>
              <w:t>基金管理人名称</w:t>
            </w:r>
          </w:p>
        </w:tc>
        <w:tc>
          <w:tcPr>
            <w:tcW w:w="5812" w:type="dxa"/>
            <w:tcBorders>
              <w:top w:val="single" w:sz="4" w:space="0" w:color="auto"/>
              <w:left w:val="single" w:sz="4" w:space="0" w:color="auto"/>
              <w:bottom w:val="single" w:sz="4" w:space="0" w:color="auto"/>
              <w:right w:val="single" w:sz="4" w:space="0" w:color="auto"/>
            </w:tcBorders>
          </w:tcPr>
          <w:p w:rsidR="00B712C1" w:rsidRPr="00602AFA" w:rsidRDefault="00B712C1" w:rsidP="00855AF0">
            <w:pPr>
              <w:rPr>
                <w:rFonts w:ascii="宋体" w:hAnsi="宋体"/>
                <w:szCs w:val="21"/>
              </w:rPr>
            </w:pPr>
            <w:bookmarkStart w:id="8" w:name="t_1_1_0186_a1_fm1"/>
            <w:bookmarkEnd w:id="8"/>
            <w:r w:rsidRPr="00602AFA">
              <w:rPr>
                <w:rFonts w:ascii="宋体" w:hAnsi="宋体"/>
                <w:szCs w:val="21"/>
              </w:rPr>
              <w:t>南方基金管理有限公司</w:t>
            </w:r>
          </w:p>
        </w:tc>
      </w:tr>
      <w:tr w:rsidR="00B712C1" w:rsidRPr="00602AFA" w:rsidTr="00C632BA">
        <w:tc>
          <w:tcPr>
            <w:tcW w:w="2552" w:type="dxa"/>
            <w:tcBorders>
              <w:top w:val="single" w:sz="4" w:space="0" w:color="auto"/>
              <w:left w:val="single" w:sz="4" w:space="0" w:color="auto"/>
              <w:bottom w:val="single" w:sz="4" w:space="0" w:color="auto"/>
              <w:right w:val="single" w:sz="4" w:space="0" w:color="auto"/>
            </w:tcBorders>
            <w:vAlign w:val="center"/>
          </w:tcPr>
          <w:p w:rsidR="00B712C1" w:rsidRPr="00602AFA" w:rsidRDefault="00B712C1" w:rsidP="00C632BA">
            <w:pPr>
              <w:rPr>
                <w:rFonts w:ascii="宋体" w:hAnsi="宋体"/>
                <w:szCs w:val="21"/>
              </w:rPr>
            </w:pPr>
            <w:r w:rsidRPr="00602AFA">
              <w:rPr>
                <w:rFonts w:ascii="宋体" w:hAnsi="宋体" w:hint="eastAsia"/>
                <w:szCs w:val="21"/>
              </w:rPr>
              <w:t>基金托管人名称</w:t>
            </w:r>
          </w:p>
        </w:tc>
        <w:tc>
          <w:tcPr>
            <w:tcW w:w="5812" w:type="dxa"/>
            <w:tcBorders>
              <w:top w:val="single" w:sz="4" w:space="0" w:color="auto"/>
              <w:left w:val="single" w:sz="4" w:space="0" w:color="auto"/>
              <w:bottom w:val="single" w:sz="4" w:space="0" w:color="auto"/>
              <w:right w:val="single" w:sz="4" w:space="0" w:color="auto"/>
            </w:tcBorders>
            <w:vAlign w:val="center"/>
          </w:tcPr>
          <w:p w:rsidR="00B712C1" w:rsidRPr="00602AFA" w:rsidRDefault="00EC5F29" w:rsidP="008371F8">
            <w:pPr>
              <w:widowControl/>
              <w:snapToGrid w:val="0"/>
              <w:spacing w:before="100" w:beforeAutospacing="1" w:after="100" w:afterAutospacing="1" w:line="245" w:lineRule="atLeast"/>
              <w:rPr>
                <w:rFonts w:ascii="宋体" w:hAnsi="宋体"/>
                <w:szCs w:val="21"/>
              </w:rPr>
            </w:pPr>
            <w:bookmarkStart w:id="9" w:name="t_1_1_0213_a1_fm1"/>
            <w:bookmarkEnd w:id="9"/>
            <w:r>
              <w:rPr>
                <w:rFonts w:hint="eastAsia"/>
              </w:rPr>
              <w:t>中国</w:t>
            </w:r>
            <w:r w:rsidR="009B7E61">
              <w:t>银行</w:t>
            </w:r>
            <w:r w:rsidR="00814427">
              <w:t>股份有限公司</w:t>
            </w:r>
          </w:p>
        </w:tc>
      </w:tr>
      <w:tr w:rsidR="00CE3387" w:rsidRPr="00602AFA" w:rsidTr="00B712C1">
        <w:tc>
          <w:tcPr>
            <w:tcW w:w="2552" w:type="dxa"/>
            <w:tcBorders>
              <w:top w:val="single" w:sz="4" w:space="0" w:color="auto"/>
              <w:left w:val="single" w:sz="4" w:space="0" w:color="auto"/>
              <w:bottom w:val="single" w:sz="4" w:space="0" w:color="auto"/>
              <w:right w:val="single" w:sz="4" w:space="0" w:color="auto"/>
            </w:tcBorders>
          </w:tcPr>
          <w:p w:rsidR="00CE3387" w:rsidRPr="00602AFA" w:rsidRDefault="00472D77" w:rsidP="00B9064D">
            <w:pPr>
              <w:rPr>
                <w:rFonts w:ascii="宋体" w:hAnsi="宋体"/>
                <w:szCs w:val="21"/>
              </w:rPr>
            </w:pPr>
            <w:r w:rsidRPr="00602AFA">
              <w:rPr>
                <w:rFonts w:ascii="宋体" w:hAnsi="宋体" w:hint="eastAsia"/>
                <w:szCs w:val="21"/>
              </w:rPr>
              <w:t>基金</w:t>
            </w:r>
            <w:r w:rsidR="00CE3387" w:rsidRPr="00602AFA">
              <w:rPr>
                <w:rFonts w:ascii="宋体" w:hAnsi="宋体" w:hint="eastAsia"/>
                <w:szCs w:val="21"/>
              </w:rPr>
              <w:t>登记机构名称</w:t>
            </w:r>
          </w:p>
        </w:tc>
        <w:tc>
          <w:tcPr>
            <w:tcW w:w="5812" w:type="dxa"/>
            <w:tcBorders>
              <w:top w:val="single" w:sz="4" w:space="0" w:color="auto"/>
              <w:left w:val="single" w:sz="4" w:space="0" w:color="auto"/>
              <w:bottom w:val="single" w:sz="4" w:space="0" w:color="auto"/>
              <w:right w:val="single" w:sz="4" w:space="0" w:color="auto"/>
            </w:tcBorders>
          </w:tcPr>
          <w:p w:rsidR="00CE3387" w:rsidRPr="00602AFA" w:rsidRDefault="001E5E9F">
            <w:pPr>
              <w:rPr>
                <w:rFonts w:ascii="宋体" w:hAnsi="宋体"/>
                <w:szCs w:val="21"/>
              </w:rPr>
            </w:pPr>
            <w:bookmarkStart w:id="10" w:name="t_2_1_0310_a1_fm1"/>
            <w:bookmarkEnd w:id="10"/>
            <w:r w:rsidRPr="00602AFA">
              <w:rPr>
                <w:rFonts w:ascii="宋体" w:hAnsi="宋体" w:hint="eastAsia"/>
                <w:szCs w:val="21"/>
              </w:rPr>
              <w:t>南方基金管理有限公司</w:t>
            </w:r>
          </w:p>
        </w:tc>
      </w:tr>
      <w:tr w:rsidR="00CE3387" w:rsidRPr="00602AFA" w:rsidTr="00B712C1">
        <w:tc>
          <w:tcPr>
            <w:tcW w:w="2552" w:type="dxa"/>
            <w:tcBorders>
              <w:top w:val="single" w:sz="4" w:space="0" w:color="auto"/>
              <w:left w:val="single" w:sz="4" w:space="0" w:color="auto"/>
              <w:bottom w:val="single" w:sz="4" w:space="0" w:color="auto"/>
              <w:right w:val="single" w:sz="4" w:space="0" w:color="auto"/>
            </w:tcBorders>
          </w:tcPr>
          <w:p w:rsidR="00CE3387" w:rsidRPr="00602AFA" w:rsidRDefault="00CE3387">
            <w:pPr>
              <w:rPr>
                <w:rFonts w:ascii="宋体" w:hAnsi="宋体"/>
                <w:szCs w:val="21"/>
              </w:rPr>
            </w:pPr>
            <w:r w:rsidRPr="00602AFA">
              <w:rPr>
                <w:rFonts w:ascii="宋体" w:hAnsi="宋体" w:hint="eastAsia"/>
                <w:szCs w:val="21"/>
              </w:rPr>
              <w:t>公告依据</w:t>
            </w:r>
          </w:p>
        </w:tc>
        <w:tc>
          <w:tcPr>
            <w:tcW w:w="5812" w:type="dxa"/>
            <w:tcBorders>
              <w:top w:val="single" w:sz="4" w:space="0" w:color="auto"/>
              <w:left w:val="single" w:sz="4" w:space="0" w:color="auto"/>
              <w:bottom w:val="single" w:sz="4" w:space="0" w:color="auto"/>
              <w:right w:val="single" w:sz="4" w:space="0" w:color="auto"/>
            </w:tcBorders>
          </w:tcPr>
          <w:p w:rsidR="00CE3387" w:rsidRPr="00602AFA" w:rsidRDefault="00E0408B" w:rsidP="00E0408B">
            <w:pPr>
              <w:widowControl/>
              <w:snapToGrid w:val="0"/>
              <w:spacing w:before="100" w:beforeAutospacing="1" w:after="100" w:afterAutospacing="1" w:line="245" w:lineRule="atLeast"/>
              <w:jc w:val="left"/>
              <w:rPr>
                <w:rFonts w:ascii="宋体" w:hAnsi="宋体"/>
                <w:szCs w:val="21"/>
              </w:rPr>
            </w:pPr>
            <w:bookmarkStart w:id="11" w:name="t_2_1_2631_a1_fm1"/>
            <w:bookmarkStart w:id="12" w:name="t_1_1_2631_a1_fm1"/>
            <w:bookmarkEnd w:id="11"/>
            <w:bookmarkEnd w:id="12"/>
            <w:r w:rsidRPr="00E0408B">
              <w:rPr>
                <w:rFonts w:ascii="宋体" w:hAnsi="宋体" w:hint="eastAsia"/>
                <w:szCs w:val="21"/>
              </w:rPr>
              <w:t>《</w:t>
            </w:r>
            <w:r w:rsidR="00DB31B1">
              <w:rPr>
                <w:rFonts w:ascii="宋体" w:hAnsi="宋体" w:hint="eastAsia"/>
                <w:szCs w:val="21"/>
              </w:rPr>
              <w:t>南方兴盛先锋灵活配置混合型证券投资基金</w:t>
            </w:r>
            <w:r w:rsidRPr="00E0408B">
              <w:rPr>
                <w:rFonts w:ascii="宋体" w:hAnsi="宋体" w:hint="eastAsia"/>
                <w:szCs w:val="21"/>
              </w:rPr>
              <w:t>基金合同》、《</w:t>
            </w:r>
            <w:r w:rsidR="00DB31B1">
              <w:rPr>
                <w:rFonts w:ascii="宋体" w:hAnsi="宋体" w:hint="eastAsia"/>
                <w:szCs w:val="21"/>
              </w:rPr>
              <w:t>南方兴盛先锋灵活配置混合型证券投资基金</w:t>
            </w:r>
            <w:r w:rsidRPr="00E0408B">
              <w:rPr>
                <w:rFonts w:ascii="宋体" w:hAnsi="宋体" w:hint="eastAsia"/>
                <w:szCs w:val="21"/>
              </w:rPr>
              <w:t>招募说明书》</w:t>
            </w:r>
          </w:p>
        </w:tc>
      </w:tr>
      <w:tr w:rsidR="00CE3387" w:rsidRPr="00602AFA" w:rsidTr="00B712C1">
        <w:tc>
          <w:tcPr>
            <w:tcW w:w="2552" w:type="dxa"/>
            <w:tcBorders>
              <w:top w:val="single" w:sz="4" w:space="0" w:color="auto"/>
              <w:left w:val="single" w:sz="4" w:space="0" w:color="auto"/>
              <w:bottom w:val="single" w:sz="4" w:space="0" w:color="auto"/>
              <w:right w:val="single" w:sz="4" w:space="0" w:color="auto"/>
            </w:tcBorders>
          </w:tcPr>
          <w:p w:rsidR="00CE3387" w:rsidRPr="00602AFA" w:rsidRDefault="00CE3387">
            <w:pPr>
              <w:rPr>
                <w:rFonts w:ascii="宋体" w:hAnsi="宋体"/>
                <w:szCs w:val="21"/>
              </w:rPr>
            </w:pPr>
            <w:r w:rsidRPr="00602AFA">
              <w:rPr>
                <w:rFonts w:ascii="宋体" w:hAnsi="宋体" w:hint="eastAsia"/>
                <w:szCs w:val="21"/>
              </w:rPr>
              <w:t>申购起始日</w:t>
            </w:r>
          </w:p>
        </w:tc>
        <w:tc>
          <w:tcPr>
            <w:tcW w:w="5812" w:type="dxa"/>
            <w:tcBorders>
              <w:top w:val="single" w:sz="4" w:space="0" w:color="auto"/>
              <w:left w:val="single" w:sz="4" w:space="0" w:color="auto"/>
              <w:bottom w:val="single" w:sz="4" w:space="0" w:color="auto"/>
              <w:right w:val="single" w:sz="4" w:space="0" w:color="auto"/>
            </w:tcBorders>
          </w:tcPr>
          <w:p w:rsidR="00CE3387" w:rsidRPr="00602AFA" w:rsidRDefault="00B46134" w:rsidP="00EC5F29">
            <w:pPr>
              <w:rPr>
                <w:rFonts w:ascii="宋体" w:hAnsi="宋体"/>
                <w:szCs w:val="21"/>
              </w:rPr>
            </w:pPr>
            <w:bookmarkStart w:id="13" w:name="t_2_1_2660_a1_fm1"/>
            <w:bookmarkEnd w:id="13"/>
            <w:r w:rsidRPr="00602AFA">
              <w:rPr>
                <w:rFonts w:ascii="宋体" w:hAnsi="宋体"/>
                <w:szCs w:val="21"/>
              </w:rPr>
              <w:t>201</w:t>
            </w:r>
            <w:r>
              <w:rPr>
                <w:rFonts w:ascii="宋体" w:hAnsi="宋体" w:hint="eastAsia"/>
                <w:szCs w:val="21"/>
              </w:rPr>
              <w:t>7</w:t>
            </w:r>
            <w:r w:rsidRPr="00602AFA">
              <w:rPr>
                <w:rFonts w:ascii="宋体" w:hAnsi="宋体"/>
                <w:szCs w:val="21"/>
              </w:rPr>
              <w:t>年</w:t>
            </w:r>
            <w:r w:rsidR="00EC5F29">
              <w:rPr>
                <w:rFonts w:ascii="宋体" w:hAnsi="宋体" w:hint="eastAsia"/>
                <w:szCs w:val="21"/>
              </w:rPr>
              <w:t>11</w:t>
            </w:r>
            <w:r w:rsidRPr="00602AFA">
              <w:rPr>
                <w:rFonts w:ascii="宋体" w:hAnsi="宋体"/>
                <w:szCs w:val="21"/>
              </w:rPr>
              <w:t>月</w:t>
            </w:r>
            <w:r w:rsidR="00EC5F29">
              <w:rPr>
                <w:rFonts w:ascii="宋体" w:hAnsi="宋体" w:hint="eastAsia"/>
                <w:szCs w:val="21"/>
              </w:rPr>
              <w:t>13</w:t>
            </w:r>
            <w:r w:rsidR="00B712C1" w:rsidRPr="00602AFA">
              <w:rPr>
                <w:rFonts w:ascii="宋体" w:hAnsi="宋体"/>
                <w:szCs w:val="21"/>
              </w:rPr>
              <w:t>日</w:t>
            </w:r>
          </w:p>
        </w:tc>
      </w:tr>
      <w:tr w:rsidR="00EC5F29" w:rsidRPr="00602AFA" w:rsidTr="00B712C1">
        <w:tc>
          <w:tcPr>
            <w:tcW w:w="2552" w:type="dxa"/>
            <w:tcBorders>
              <w:top w:val="single" w:sz="4" w:space="0" w:color="auto"/>
              <w:left w:val="single" w:sz="4" w:space="0" w:color="auto"/>
              <w:bottom w:val="single" w:sz="4" w:space="0" w:color="auto"/>
              <w:right w:val="single" w:sz="4" w:space="0" w:color="auto"/>
            </w:tcBorders>
          </w:tcPr>
          <w:p w:rsidR="00EC5F29" w:rsidRPr="00602AFA" w:rsidRDefault="00EC5F29">
            <w:pPr>
              <w:rPr>
                <w:rFonts w:ascii="宋体" w:hAnsi="宋体"/>
                <w:szCs w:val="21"/>
              </w:rPr>
            </w:pPr>
            <w:r w:rsidRPr="00602AFA">
              <w:rPr>
                <w:rFonts w:ascii="宋体" w:hAnsi="宋体" w:hint="eastAsia"/>
                <w:szCs w:val="21"/>
              </w:rPr>
              <w:t>赎回起始日</w:t>
            </w:r>
          </w:p>
        </w:tc>
        <w:tc>
          <w:tcPr>
            <w:tcW w:w="5812" w:type="dxa"/>
            <w:tcBorders>
              <w:top w:val="single" w:sz="4" w:space="0" w:color="auto"/>
              <w:left w:val="single" w:sz="4" w:space="0" w:color="auto"/>
              <w:bottom w:val="single" w:sz="4" w:space="0" w:color="auto"/>
              <w:right w:val="single" w:sz="4" w:space="0" w:color="auto"/>
            </w:tcBorders>
          </w:tcPr>
          <w:p w:rsidR="00EC5F29" w:rsidRDefault="00EC5F29">
            <w:bookmarkStart w:id="14" w:name="t_2_1_2661_a1_fm1"/>
            <w:bookmarkEnd w:id="14"/>
            <w:r w:rsidRPr="0043069C">
              <w:rPr>
                <w:rFonts w:ascii="宋体" w:hAnsi="宋体"/>
                <w:szCs w:val="21"/>
              </w:rPr>
              <w:t>201</w:t>
            </w:r>
            <w:r w:rsidRPr="0043069C">
              <w:rPr>
                <w:rFonts w:ascii="宋体" w:hAnsi="宋体" w:hint="eastAsia"/>
                <w:szCs w:val="21"/>
              </w:rPr>
              <w:t>7</w:t>
            </w:r>
            <w:r w:rsidRPr="0043069C">
              <w:rPr>
                <w:rFonts w:ascii="宋体" w:hAnsi="宋体"/>
                <w:szCs w:val="21"/>
              </w:rPr>
              <w:t>年</w:t>
            </w:r>
            <w:r w:rsidRPr="0043069C">
              <w:rPr>
                <w:rFonts w:ascii="宋体" w:hAnsi="宋体" w:hint="eastAsia"/>
                <w:szCs w:val="21"/>
              </w:rPr>
              <w:t>11</w:t>
            </w:r>
            <w:r w:rsidRPr="0043069C">
              <w:rPr>
                <w:rFonts w:ascii="宋体" w:hAnsi="宋体"/>
                <w:szCs w:val="21"/>
              </w:rPr>
              <w:t>月</w:t>
            </w:r>
            <w:r w:rsidRPr="0043069C">
              <w:rPr>
                <w:rFonts w:ascii="宋体" w:hAnsi="宋体" w:hint="eastAsia"/>
                <w:szCs w:val="21"/>
              </w:rPr>
              <w:t>13</w:t>
            </w:r>
            <w:r w:rsidRPr="0043069C">
              <w:rPr>
                <w:rFonts w:ascii="宋体" w:hAnsi="宋体"/>
                <w:szCs w:val="21"/>
              </w:rPr>
              <w:t>日</w:t>
            </w:r>
          </w:p>
        </w:tc>
      </w:tr>
      <w:tr w:rsidR="00EC5F29" w:rsidRPr="00602AFA" w:rsidTr="00B712C1">
        <w:tc>
          <w:tcPr>
            <w:tcW w:w="2552" w:type="dxa"/>
            <w:tcBorders>
              <w:top w:val="single" w:sz="4" w:space="0" w:color="auto"/>
              <w:left w:val="single" w:sz="4" w:space="0" w:color="auto"/>
              <w:bottom w:val="single" w:sz="4" w:space="0" w:color="auto"/>
              <w:right w:val="single" w:sz="4" w:space="0" w:color="auto"/>
            </w:tcBorders>
          </w:tcPr>
          <w:p w:rsidR="00EC5F29" w:rsidRPr="00602AFA" w:rsidRDefault="00EC5F29">
            <w:pPr>
              <w:rPr>
                <w:rFonts w:ascii="宋体" w:hAnsi="宋体"/>
                <w:szCs w:val="21"/>
              </w:rPr>
            </w:pPr>
            <w:r w:rsidRPr="00602AFA">
              <w:rPr>
                <w:rFonts w:ascii="宋体" w:hAnsi="宋体" w:hint="eastAsia"/>
                <w:szCs w:val="21"/>
              </w:rPr>
              <w:t>转换转入起始日</w:t>
            </w:r>
          </w:p>
        </w:tc>
        <w:tc>
          <w:tcPr>
            <w:tcW w:w="5812" w:type="dxa"/>
            <w:tcBorders>
              <w:top w:val="single" w:sz="4" w:space="0" w:color="auto"/>
              <w:left w:val="single" w:sz="4" w:space="0" w:color="auto"/>
              <w:bottom w:val="single" w:sz="4" w:space="0" w:color="auto"/>
              <w:right w:val="single" w:sz="4" w:space="0" w:color="auto"/>
            </w:tcBorders>
          </w:tcPr>
          <w:p w:rsidR="00EC5F29" w:rsidRDefault="00EC5F29">
            <w:bookmarkStart w:id="15" w:name="t_2_1_2793_a1_fm1"/>
            <w:bookmarkEnd w:id="15"/>
            <w:r w:rsidRPr="0043069C">
              <w:rPr>
                <w:rFonts w:ascii="宋体" w:hAnsi="宋体"/>
                <w:szCs w:val="21"/>
              </w:rPr>
              <w:t>201</w:t>
            </w:r>
            <w:r w:rsidRPr="0043069C">
              <w:rPr>
                <w:rFonts w:ascii="宋体" w:hAnsi="宋体" w:hint="eastAsia"/>
                <w:szCs w:val="21"/>
              </w:rPr>
              <w:t>7</w:t>
            </w:r>
            <w:r w:rsidRPr="0043069C">
              <w:rPr>
                <w:rFonts w:ascii="宋体" w:hAnsi="宋体"/>
                <w:szCs w:val="21"/>
              </w:rPr>
              <w:t>年</w:t>
            </w:r>
            <w:r w:rsidRPr="0043069C">
              <w:rPr>
                <w:rFonts w:ascii="宋体" w:hAnsi="宋体" w:hint="eastAsia"/>
                <w:szCs w:val="21"/>
              </w:rPr>
              <w:t>11</w:t>
            </w:r>
            <w:r w:rsidRPr="0043069C">
              <w:rPr>
                <w:rFonts w:ascii="宋体" w:hAnsi="宋体"/>
                <w:szCs w:val="21"/>
              </w:rPr>
              <w:t>月</w:t>
            </w:r>
            <w:r w:rsidRPr="0043069C">
              <w:rPr>
                <w:rFonts w:ascii="宋体" w:hAnsi="宋体" w:hint="eastAsia"/>
                <w:szCs w:val="21"/>
              </w:rPr>
              <w:t>13</w:t>
            </w:r>
            <w:r w:rsidRPr="0043069C">
              <w:rPr>
                <w:rFonts w:ascii="宋体" w:hAnsi="宋体"/>
                <w:szCs w:val="21"/>
              </w:rPr>
              <w:t>日</w:t>
            </w:r>
          </w:p>
        </w:tc>
      </w:tr>
      <w:tr w:rsidR="00EC5F29" w:rsidRPr="00602AFA" w:rsidTr="00B712C1">
        <w:tc>
          <w:tcPr>
            <w:tcW w:w="2552" w:type="dxa"/>
            <w:tcBorders>
              <w:top w:val="single" w:sz="4" w:space="0" w:color="auto"/>
              <w:left w:val="single" w:sz="4" w:space="0" w:color="auto"/>
              <w:bottom w:val="single" w:sz="4" w:space="0" w:color="auto"/>
              <w:right w:val="single" w:sz="4" w:space="0" w:color="auto"/>
            </w:tcBorders>
          </w:tcPr>
          <w:p w:rsidR="00EC5F29" w:rsidRPr="00602AFA" w:rsidRDefault="00EC5F29">
            <w:pPr>
              <w:rPr>
                <w:rFonts w:ascii="宋体" w:hAnsi="宋体"/>
                <w:szCs w:val="21"/>
              </w:rPr>
            </w:pPr>
            <w:r w:rsidRPr="00602AFA">
              <w:rPr>
                <w:rFonts w:ascii="宋体" w:hAnsi="宋体" w:hint="eastAsia"/>
                <w:szCs w:val="21"/>
              </w:rPr>
              <w:t>转换转出起始日</w:t>
            </w:r>
          </w:p>
        </w:tc>
        <w:tc>
          <w:tcPr>
            <w:tcW w:w="5812" w:type="dxa"/>
            <w:tcBorders>
              <w:top w:val="single" w:sz="4" w:space="0" w:color="auto"/>
              <w:left w:val="single" w:sz="4" w:space="0" w:color="auto"/>
              <w:bottom w:val="single" w:sz="4" w:space="0" w:color="auto"/>
              <w:right w:val="single" w:sz="4" w:space="0" w:color="auto"/>
            </w:tcBorders>
          </w:tcPr>
          <w:p w:rsidR="00EC5F29" w:rsidRDefault="00EC5F29">
            <w:bookmarkStart w:id="16" w:name="t_2_1_2794_a1_fm1"/>
            <w:bookmarkEnd w:id="16"/>
            <w:r w:rsidRPr="0043069C">
              <w:rPr>
                <w:rFonts w:ascii="宋体" w:hAnsi="宋体"/>
                <w:szCs w:val="21"/>
              </w:rPr>
              <w:t>201</w:t>
            </w:r>
            <w:r w:rsidRPr="0043069C">
              <w:rPr>
                <w:rFonts w:ascii="宋体" w:hAnsi="宋体" w:hint="eastAsia"/>
                <w:szCs w:val="21"/>
              </w:rPr>
              <w:t>7</w:t>
            </w:r>
            <w:r w:rsidRPr="0043069C">
              <w:rPr>
                <w:rFonts w:ascii="宋体" w:hAnsi="宋体"/>
                <w:szCs w:val="21"/>
              </w:rPr>
              <w:t>年</w:t>
            </w:r>
            <w:r w:rsidRPr="0043069C">
              <w:rPr>
                <w:rFonts w:ascii="宋体" w:hAnsi="宋体" w:hint="eastAsia"/>
                <w:szCs w:val="21"/>
              </w:rPr>
              <w:t>11</w:t>
            </w:r>
            <w:r w:rsidRPr="0043069C">
              <w:rPr>
                <w:rFonts w:ascii="宋体" w:hAnsi="宋体"/>
                <w:szCs w:val="21"/>
              </w:rPr>
              <w:t>月</w:t>
            </w:r>
            <w:r w:rsidRPr="0043069C">
              <w:rPr>
                <w:rFonts w:ascii="宋体" w:hAnsi="宋体" w:hint="eastAsia"/>
                <w:szCs w:val="21"/>
              </w:rPr>
              <w:t>13</w:t>
            </w:r>
            <w:r w:rsidRPr="0043069C">
              <w:rPr>
                <w:rFonts w:ascii="宋体" w:hAnsi="宋体"/>
                <w:szCs w:val="21"/>
              </w:rPr>
              <w:t>日</w:t>
            </w:r>
          </w:p>
        </w:tc>
      </w:tr>
      <w:tr w:rsidR="00EC5F29" w:rsidRPr="00602AFA" w:rsidTr="00B712C1">
        <w:tc>
          <w:tcPr>
            <w:tcW w:w="2552" w:type="dxa"/>
            <w:tcBorders>
              <w:top w:val="single" w:sz="4" w:space="0" w:color="auto"/>
              <w:left w:val="single" w:sz="4" w:space="0" w:color="auto"/>
              <w:bottom w:val="single" w:sz="4" w:space="0" w:color="auto"/>
              <w:right w:val="single" w:sz="4" w:space="0" w:color="auto"/>
            </w:tcBorders>
          </w:tcPr>
          <w:p w:rsidR="00EC5F29" w:rsidRPr="00602AFA" w:rsidRDefault="00EC5F29">
            <w:pPr>
              <w:rPr>
                <w:rFonts w:ascii="宋体" w:hAnsi="宋体"/>
                <w:szCs w:val="21"/>
              </w:rPr>
            </w:pPr>
            <w:proofErr w:type="gramStart"/>
            <w:r w:rsidRPr="00602AFA">
              <w:rPr>
                <w:rFonts w:ascii="宋体" w:hAnsi="宋体" w:hint="eastAsia"/>
                <w:szCs w:val="21"/>
              </w:rPr>
              <w:t>定投起始日</w:t>
            </w:r>
            <w:proofErr w:type="gramEnd"/>
          </w:p>
        </w:tc>
        <w:tc>
          <w:tcPr>
            <w:tcW w:w="5812" w:type="dxa"/>
            <w:tcBorders>
              <w:top w:val="single" w:sz="4" w:space="0" w:color="auto"/>
              <w:left w:val="single" w:sz="4" w:space="0" w:color="auto"/>
              <w:bottom w:val="single" w:sz="4" w:space="0" w:color="auto"/>
              <w:right w:val="single" w:sz="4" w:space="0" w:color="auto"/>
            </w:tcBorders>
          </w:tcPr>
          <w:p w:rsidR="00EC5F29" w:rsidRDefault="00EC5F29">
            <w:bookmarkStart w:id="17" w:name="t_2_1_2795_a1_fm1"/>
            <w:bookmarkEnd w:id="17"/>
            <w:r w:rsidRPr="0043069C">
              <w:rPr>
                <w:rFonts w:ascii="宋体" w:hAnsi="宋体"/>
                <w:szCs w:val="21"/>
              </w:rPr>
              <w:t>201</w:t>
            </w:r>
            <w:r w:rsidRPr="0043069C">
              <w:rPr>
                <w:rFonts w:ascii="宋体" w:hAnsi="宋体" w:hint="eastAsia"/>
                <w:szCs w:val="21"/>
              </w:rPr>
              <w:t>7</w:t>
            </w:r>
            <w:r w:rsidRPr="0043069C">
              <w:rPr>
                <w:rFonts w:ascii="宋体" w:hAnsi="宋体"/>
                <w:szCs w:val="21"/>
              </w:rPr>
              <w:t>年</w:t>
            </w:r>
            <w:r w:rsidRPr="0043069C">
              <w:rPr>
                <w:rFonts w:ascii="宋体" w:hAnsi="宋体" w:hint="eastAsia"/>
                <w:szCs w:val="21"/>
              </w:rPr>
              <w:t>11</w:t>
            </w:r>
            <w:r w:rsidRPr="0043069C">
              <w:rPr>
                <w:rFonts w:ascii="宋体" w:hAnsi="宋体"/>
                <w:szCs w:val="21"/>
              </w:rPr>
              <w:t>月</w:t>
            </w:r>
            <w:r w:rsidRPr="0043069C">
              <w:rPr>
                <w:rFonts w:ascii="宋体" w:hAnsi="宋体" w:hint="eastAsia"/>
                <w:szCs w:val="21"/>
              </w:rPr>
              <w:t>13</w:t>
            </w:r>
            <w:r w:rsidRPr="0043069C">
              <w:rPr>
                <w:rFonts w:ascii="宋体" w:hAnsi="宋体"/>
                <w:szCs w:val="21"/>
              </w:rPr>
              <w:t>日</w:t>
            </w:r>
          </w:p>
        </w:tc>
      </w:tr>
    </w:tbl>
    <w:p w:rsidR="00CE3387" w:rsidRPr="00602AFA" w:rsidRDefault="00CE3387" w:rsidP="00CE3387">
      <w:pPr>
        <w:rPr>
          <w:rFonts w:ascii="宋体" w:hAnsi="宋体"/>
          <w:kern w:val="0"/>
          <w:sz w:val="18"/>
          <w:szCs w:val="22"/>
        </w:rPr>
      </w:pPr>
    </w:p>
    <w:p w:rsidR="00CE3387" w:rsidRPr="00602AFA" w:rsidRDefault="00CE3387"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t xml:space="preserve">2 </w:t>
      </w:r>
      <w:bookmarkStart w:id="18" w:name="t_2_2_table"/>
      <w:bookmarkEnd w:id="18"/>
      <w:r w:rsidRPr="00602AFA">
        <w:rPr>
          <w:rFonts w:ascii="宋体" w:eastAsia="宋体" w:hAnsi="宋体" w:hint="eastAsia"/>
          <w:bCs/>
          <w:sz w:val="24"/>
          <w:szCs w:val="24"/>
        </w:rPr>
        <w:t>日常申购</w:t>
      </w:r>
      <w:r w:rsidR="0088507C" w:rsidRPr="00602AFA">
        <w:rPr>
          <w:rFonts w:ascii="宋体" w:eastAsia="宋体" w:hAnsi="宋体" w:hint="eastAsia"/>
          <w:bCs/>
          <w:sz w:val="24"/>
          <w:szCs w:val="24"/>
        </w:rPr>
        <w:t>、</w:t>
      </w:r>
      <w:r w:rsidRPr="00602AFA">
        <w:rPr>
          <w:rFonts w:ascii="宋体" w:eastAsia="宋体" w:hAnsi="宋体" w:hint="eastAsia"/>
          <w:bCs/>
          <w:sz w:val="24"/>
          <w:szCs w:val="24"/>
        </w:rPr>
        <w:t>赎回</w:t>
      </w:r>
      <w:r w:rsidR="0088507C" w:rsidRPr="00602AFA">
        <w:rPr>
          <w:rFonts w:ascii="宋体" w:eastAsia="宋体" w:hAnsi="宋体" w:hint="eastAsia"/>
          <w:bCs/>
          <w:sz w:val="24"/>
          <w:szCs w:val="24"/>
        </w:rPr>
        <w:t>、转换、</w:t>
      </w:r>
      <w:proofErr w:type="gramStart"/>
      <w:r w:rsidR="00CD118E" w:rsidRPr="00602AFA">
        <w:rPr>
          <w:rFonts w:ascii="宋体" w:eastAsia="宋体" w:hAnsi="宋体" w:hint="eastAsia"/>
          <w:bCs/>
          <w:sz w:val="24"/>
          <w:szCs w:val="24"/>
        </w:rPr>
        <w:t>定投</w:t>
      </w:r>
      <w:r w:rsidRPr="00602AFA">
        <w:rPr>
          <w:rFonts w:ascii="宋体" w:eastAsia="宋体" w:hAnsi="宋体" w:hint="eastAsia"/>
          <w:bCs/>
          <w:sz w:val="24"/>
          <w:szCs w:val="24"/>
        </w:rPr>
        <w:t>业务</w:t>
      </w:r>
      <w:proofErr w:type="gramEnd"/>
      <w:r w:rsidRPr="00602AFA">
        <w:rPr>
          <w:rFonts w:ascii="宋体" w:eastAsia="宋体" w:hAnsi="宋体" w:hint="eastAsia"/>
          <w:bCs/>
          <w:sz w:val="24"/>
          <w:szCs w:val="24"/>
        </w:rPr>
        <w:t>的办理时间</w:t>
      </w:r>
    </w:p>
    <w:p w:rsidR="00793BC1" w:rsidRPr="00F61F47" w:rsidRDefault="00793BC1" w:rsidP="00793BC1">
      <w:pPr>
        <w:adjustRightInd w:val="0"/>
        <w:snapToGrid w:val="0"/>
        <w:spacing w:line="360" w:lineRule="auto"/>
        <w:ind w:firstLine="420"/>
        <w:rPr>
          <w:rFonts w:ascii="宋体" w:hAnsi="宋体"/>
          <w:szCs w:val="21"/>
        </w:rPr>
      </w:pPr>
      <w:bookmarkStart w:id="19" w:name="t_2_2_2819_a1_fm1"/>
      <w:bookmarkEnd w:id="19"/>
      <w:r w:rsidRPr="00F61F47">
        <w:rPr>
          <w:rFonts w:ascii="宋体" w:hAnsi="宋体" w:hint="eastAsia"/>
          <w:szCs w:val="21"/>
        </w:rPr>
        <w:t>基金管理人</w:t>
      </w:r>
      <w:r w:rsidRPr="00F61F47">
        <w:rPr>
          <w:rFonts w:ascii="宋体" w:hAnsi="宋体"/>
          <w:szCs w:val="21"/>
        </w:rPr>
        <w:t>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793BC1" w:rsidRPr="00F61F47" w:rsidRDefault="00793BC1" w:rsidP="00793BC1">
      <w:pPr>
        <w:adjustRightInd w:val="0"/>
        <w:snapToGrid w:val="0"/>
        <w:spacing w:line="360" w:lineRule="auto"/>
        <w:ind w:firstLine="420"/>
        <w:rPr>
          <w:rFonts w:ascii="宋体" w:hAnsi="宋体"/>
          <w:szCs w:val="21"/>
        </w:rPr>
      </w:pPr>
      <w:r w:rsidRPr="00F61F47">
        <w:rPr>
          <w:rFonts w:ascii="宋体" w:hAnsi="宋体"/>
          <w:szCs w:val="21"/>
        </w:rPr>
        <w:t>基金合同生效后，若出现新的证券</w:t>
      </w:r>
      <w:r w:rsidRPr="00F61F47">
        <w:rPr>
          <w:rFonts w:ascii="宋体" w:hAnsi="宋体" w:hint="eastAsia"/>
          <w:szCs w:val="21"/>
        </w:rPr>
        <w:t>/期货</w:t>
      </w:r>
      <w:r w:rsidRPr="00F61F47">
        <w:rPr>
          <w:rFonts w:ascii="宋体" w:hAnsi="宋体"/>
          <w:szCs w:val="21"/>
        </w:rPr>
        <w:t>交易市场、证券</w:t>
      </w:r>
      <w:r w:rsidRPr="00F61F47">
        <w:rPr>
          <w:rFonts w:ascii="宋体" w:hAnsi="宋体" w:hint="eastAsia"/>
          <w:szCs w:val="21"/>
        </w:rPr>
        <w:t>/期货</w:t>
      </w:r>
      <w:r w:rsidRPr="00F61F47">
        <w:rPr>
          <w:rFonts w:ascii="宋体" w:hAnsi="宋体"/>
          <w:szCs w:val="21"/>
        </w:rPr>
        <w:t>交易所交易时间变更或其他特殊情况，基金管理人将视情况对前述开放日及开放时间进行相应的调整，但应在实施日前依照《信息披露办法》的有关规定在指定媒介上公告。</w:t>
      </w:r>
    </w:p>
    <w:p w:rsidR="00F90172" w:rsidRPr="00793BC1" w:rsidRDefault="00F90172" w:rsidP="009B7E61">
      <w:pPr>
        <w:snapToGrid w:val="0"/>
        <w:spacing w:line="360" w:lineRule="auto"/>
        <w:ind w:firstLineChars="200" w:firstLine="420"/>
        <w:rPr>
          <w:rFonts w:ascii="宋体" w:hAnsi="宋体"/>
          <w:bCs/>
          <w:szCs w:val="21"/>
        </w:rPr>
      </w:pPr>
    </w:p>
    <w:p w:rsidR="00CE3387" w:rsidRPr="00602AFA" w:rsidRDefault="00CE3387"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t>3 日常申购业务</w:t>
      </w:r>
    </w:p>
    <w:p w:rsidR="00BF43F7" w:rsidRPr="00602AFA" w:rsidRDefault="00CE3387" w:rsidP="005901CF">
      <w:pPr>
        <w:spacing w:beforeLines="50" w:afterLines="50"/>
        <w:jc w:val="left"/>
        <w:rPr>
          <w:rFonts w:ascii="宋体" w:hAnsi="宋体"/>
          <w:b/>
          <w:sz w:val="24"/>
        </w:rPr>
      </w:pPr>
      <w:r w:rsidRPr="00602AFA">
        <w:rPr>
          <w:rFonts w:ascii="宋体" w:hAnsi="宋体" w:hint="eastAsia"/>
          <w:b/>
          <w:sz w:val="24"/>
        </w:rPr>
        <w:t xml:space="preserve">3.1 </w:t>
      </w:r>
      <w:bookmarkStart w:id="20" w:name="t_2_3_1_table"/>
      <w:bookmarkEnd w:id="20"/>
      <w:r w:rsidRPr="00602AFA">
        <w:rPr>
          <w:rFonts w:ascii="宋体" w:hAnsi="宋体" w:hint="eastAsia"/>
          <w:b/>
          <w:sz w:val="24"/>
        </w:rPr>
        <w:t>申购金额限制</w:t>
      </w:r>
      <w:bookmarkStart w:id="21" w:name="t_2_3_1_2820_a1_fm1"/>
      <w:bookmarkEnd w:id="21"/>
    </w:p>
    <w:p w:rsidR="006F245C" w:rsidRPr="003A7672" w:rsidRDefault="006F245C" w:rsidP="006F245C">
      <w:pPr>
        <w:snapToGrid w:val="0"/>
        <w:spacing w:line="360" w:lineRule="auto"/>
        <w:ind w:firstLineChars="200" w:firstLine="420"/>
        <w:rPr>
          <w:rFonts w:ascii="宋体" w:hAnsi="宋体"/>
          <w:color w:val="000000"/>
          <w:szCs w:val="21"/>
        </w:rPr>
      </w:pPr>
      <w:r w:rsidRPr="003A7672">
        <w:rPr>
          <w:rFonts w:ascii="宋体" w:hAnsi="宋体"/>
          <w:color w:val="000000"/>
          <w:szCs w:val="21"/>
        </w:rPr>
        <w:t>1、</w:t>
      </w:r>
      <w:r w:rsidRPr="00745226">
        <w:rPr>
          <w:rFonts w:ascii="宋体" w:hAnsi="宋体" w:hint="eastAsia"/>
          <w:color w:val="000000"/>
          <w:szCs w:val="21"/>
        </w:rPr>
        <w:t>本基金首次申购和追加申购的最低金额均为1元，各销售机构在符合上述规定的前提下，可根据情况调高首次申购和追加申购的最低金额，具体以销售机构公布的为准，投资人需遵循销售机构的相关规定</w:t>
      </w:r>
      <w:r w:rsidR="003C45E1">
        <w:rPr>
          <w:rFonts w:ascii="宋体" w:hAnsi="宋体" w:hint="eastAsia"/>
          <w:color w:val="000000"/>
          <w:szCs w:val="21"/>
        </w:rPr>
        <w:t>；</w:t>
      </w:r>
    </w:p>
    <w:p w:rsidR="006F245C" w:rsidRPr="003A7672" w:rsidRDefault="006F245C" w:rsidP="006F245C">
      <w:pPr>
        <w:snapToGrid w:val="0"/>
        <w:spacing w:line="360" w:lineRule="auto"/>
        <w:ind w:firstLineChars="200" w:firstLine="420"/>
        <w:rPr>
          <w:rFonts w:ascii="宋体" w:hAnsi="宋体"/>
          <w:color w:val="000000"/>
          <w:szCs w:val="21"/>
        </w:rPr>
      </w:pPr>
      <w:r w:rsidRPr="003A7672">
        <w:rPr>
          <w:rFonts w:ascii="宋体" w:hAnsi="宋体"/>
          <w:color w:val="000000"/>
          <w:szCs w:val="21"/>
        </w:rPr>
        <w:t>2、</w:t>
      </w:r>
      <w:r w:rsidRPr="008418C7">
        <w:rPr>
          <w:rFonts w:ascii="宋体" w:hAnsi="宋体"/>
          <w:bCs/>
          <w:szCs w:val="21"/>
        </w:rPr>
        <w:t>本</w:t>
      </w:r>
      <w:r w:rsidRPr="008418C7">
        <w:rPr>
          <w:rFonts w:ascii="宋体" w:hAnsi="宋体" w:hint="eastAsia"/>
          <w:bCs/>
          <w:szCs w:val="21"/>
        </w:rPr>
        <w:t>基金不对单个投资</w:t>
      </w:r>
      <w:r w:rsidRPr="008418C7">
        <w:rPr>
          <w:rFonts w:ascii="宋体" w:hAnsi="宋体"/>
          <w:szCs w:val="21"/>
        </w:rPr>
        <w:t>人</w:t>
      </w:r>
      <w:r w:rsidRPr="008418C7">
        <w:rPr>
          <w:rFonts w:ascii="宋体" w:hAnsi="宋体" w:hint="eastAsia"/>
          <w:bCs/>
          <w:szCs w:val="21"/>
        </w:rPr>
        <w:t>累计持有的基金份额上限进行限制</w:t>
      </w:r>
      <w:r w:rsidR="000569E9" w:rsidRPr="00893AC2">
        <w:rPr>
          <w:rFonts w:ascii="宋体" w:hAnsi="宋体" w:hint="eastAsia"/>
          <w:bCs/>
        </w:rPr>
        <w:t>，</w:t>
      </w:r>
      <w:r w:rsidR="000569E9" w:rsidRPr="00893AC2">
        <w:rPr>
          <w:rFonts w:ascii="宋体" w:hAnsi="宋体"/>
          <w:bCs/>
        </w:rPr>
        <w:t>但法律法规或监管要求另有规定的除外</w:t>
      </w:r>
      <w:r w:rsidR="003C45E1">
        <w:rPr>
          <w:rFonts w:ascii="宋体" w:hAnsi="宋体" w:hint="eastAsia"/>
          <w:color w:val="000000"/>
          <w:szCs w:val="21"/>
        </w:rPr>
        <w:t>；</w:t>
      </w:r>
    </w:p>
    <w:p w:rsidR="006F245C" w:rsidRPr="003A7672" w:rsidRDefault="006F245C" w:rsidP="006F245C">
      <w:pPr>
        <w:snapToGrid w:val="0"/>
        <w:spacing w:line="360" w:lineRule="auto"/>
        <w:ind w:firstLineChars="200" w:firstLine="420"/>
        <w:rPr>
          <w:rFonts w:ascii="宋体" w:hAnsi="宋体"/>
          <w:color w:val="000000"/>
          <w:szCs w:val="21"/>
        </w:rPr>
      </w:pPr>
      <w:r>
        <w:rPr>
          <w:rFonts w:ascii="宋体" w:hAnsi="宋体" w:hint="eastAsia"/>
          <w:color w:val="000000"/>
          <w:szCs w:val="21"/>
        </w:rPr>
        <w:t>3</w:t>
      </w:r>
      <w:r w:rsidRPr="003A7672">
        <w:rPr>
          <w:rFonts w:ascii="宋体" w:hAnsi="宋体"/>
          <w:color w:val="000000"/>
          <w:szCs w:val="21"/>
        </w:rPr>
        <w:t>、</w:t>
      </w:r>
      <w:r>
        <w:rPr>
          <w:rFonts w:ascii="宋体" w:hAnsi="宋体"/>
          <w:bCs/>
          <w:szCs w:val="21"/>
        </w:rPr>
        <w:t>基金管理人可在法律法规允许的情况下，调整上述申购金额</w:t>
      </w:r>
      <w:r w:rsidRPr="00004EA0">
        <w:rPr>
          <w:rFonts w:ascii="宋体" w:hAnsi="宋体"/>
          <w:bCs/>
          <w:szCs w:val="21"/>
        </w:rPr>
        <w:t>的数量限制。基金管理人必须在调整前依照《信息披露办法》的有关规定在指定媒</w:t>
      </w:r>
      <w:r>
        <w:rPr>
          <w:rFonts w:ascii="宋体" w:hAnsi="宋体" w:hint="eastAsia"/>
          <w:bCs/>
          <w:szCs w:val="21"/>
        </w:rPr>
        <w:t>介</w:t>
      </w:r>
      <w:r w:rsidRPr="00004EA0">
        <w:rPr>
          <w:rFonts w:ascii="宋体" w:hAnsi="宋体"/>
          <w:bCs/>
          <w:szCs w:val="21"/>
        </w:rPr>
        <w:t>上公告并报中国证监会备案</w:t>
      </w:r>
      <w:r w:rsidRPr="003A7672">
        <w:rPr>
          <w:rFonts w:ascii="宋体" w:hAnsi="宋体" w:hint="eastAsia"/>
          <w:color w:val="000000"/>
          <w:szCs w:val="21"/>
        </w:rPr>
        <w:t>。</w:t>
      </w:r>
    </w:p>
    <w:p w:rsidR="00CE3387" w:rsidRPr="00602AFA" w:rsidRDefault="00CE3387" w:rsidP="005901CF">
      <w:pPr>
        <w:spacing w:beforeLines="50" w:afterLines="50"/>
        <w:jc w:val="left"/>
        <w:rPr>
          <w:rFonts w:ascii="宋体" w:hAnsi="宋体"/>
          <w:b/>
          <w:sz w:val="24"/>
        </w:rPr>
      </w:pPr>
      <w:r w:rsidRPr="00602AFA">
        <w:rPr>
          <w:rFonts w:ascii="宋体" w:hAnsi="宋体" w:hint="eastAsia"/>
          <w:b/>
          <w:sz w:val="24"/>
        </w:rPr>
        <w:t xml:space="preserve">3.2 </w:t>
      </w:r>
      <w:bookmarkStart w:id="22" w:name="t_2_3_2_table"/>
      <w:bookmarkEnd w:id="22"/>
      <w:r w:rsidRPr="00602AFA">
        <w:rPr>
          <w:rFonts w:ascii="宋体" w:hAnsi="宋体" w:hint="eastAsia"/>
          <w:b/>
          <w:sz w:val="24"/>
        </w:rPr>
        <w:t>申购费率</w:t>
      </w:r>
    </w:p>
    <w:p w:rsidR="00595179" w:rsidRPr="003B5237" w:rsidRDefault="00595179" w:rsidP="00595179">
      <w:pPr>
        <w:snapToGrid w:val="0"/>
        <w:spacing w:line="360" w:lineRule="auto"/>
        <w:ind w:firstLineChars="200" w:firstLine="420"/>
        <w:rPr>
          <w:rFonts w:ascii="宋体" w:hAnsi="宋体"/>
          <w:color w:val="000000"/>
          <w:szCs w:val="21"/>
        </w:rPr>
      </w:pPr>
      <w:bookmarkStart w:id="23" w:name="t_2_3_2_2842_a1_fm1"/>
      <w:bookmarkEnd w:id="23"/>
      <w:r w:rsidRPr="003B5237">
        <w:rPr>
          <w:rFonts w:ascii="宋体" w:hAnsi="宋体"/>
          <w:color w:val="000000"/>
          <w:szCs w:val="21"/>
        </w:rPr>
        <w:t>本基金的申购费率最高不高于1.5%，且随申购金额的增加而递减，如下表所示</w:t>
      </w:r>
      <w:r w:rsidR="009C0592">
        <w:rPr>
          <w:rFonts w:ascii="宋体" w:hAnsi="宋体" w:hint="eastAsia"/>
          <w:color w:val="000000"/>
          <w:szCs w:val="21"/>
        </w:rPr>
        <w:t>：</w:t>
      </w:r>
    </w:p>
    <w:tbl>
      <w:tblPr>
        <w:tblW w:w="6084" w:type="dxa"/>
        <w:jc w:val="center"/>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49"/>
        <w:gridCol w:w="3235"/>
      </w:tblGrid>
      <w:tr w:rsidR="00084A0B" w:rsidRPr="003B5237" w:rsidTr="000E727F">
        <w:trPr>
          <w:trHeight w:val="442"/>
          <w:jc w:val="center"/>
        </w:trPr>
        <w:tc>
          <w:tcPr>
            <w:tcW w:w="2849" w:type="dxa"/>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lastRenderedPageBreak/>
              <w:t>申购金额（M）</w:t>
            </w:r>
          </w:p>
        </w:tc>
        <w:tc>
          <w:tcPr>
            <w:tcW w:w="3235" w:type="dxa"/>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申购费率</w:t>
            </w:r>
          </w:p>
        </w:tc>
      </w:tr>
      <w:tr w:rsidR="00084A0B" w:rsidRPr="003B5237" w:rsidTr="000E727F">
        <w:tblPrEx>
          <w:tblBorders>
            <w:insideH w:val="none" w:sz="0" w:space="0" w:color="auto"/>
            <w:insideV w:val="none" w:sz="0" w:space="0" w:color="auto"/>
          </w:tblBorders>
        </w:tblPrEx>
        <w:trPr>
          <w:trHeight w:val="461"/>
          <w:jc w:val="center"/>
        </w:trPr>
        <w:tc>
          <w:tcPr>
            <w:tcW w:w="2849"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M＜100万</w:t>
            </w:r>
          </w:p>
        </w:tc>
        <w:tc>
          <w:tcPr>
            <w:tcW w:w="3235"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1.5%</w:t>
            </w:r>
          </w:p>
        </w:tc>
      </w:tr>
      <w:tr w:rsidR="00084A0B" w:rsidRPr="003B5237" w:rsidTr="000E727F">
        <w:tblPrEx>
          <w:tblBorders>
            <w:insideH w:val="none" w:sz="0" w:space="0" w:color="auto"/>
            <w:insideV w:val="none" w:sz="0" w:space="0" w:color="auto"/>
          </w:tblBorders>
        </w:tblPrEx>
        <w:trPr>
          <w:trHeight w:val="465"/>
          <w:jc w:val="center"/>
        </w:trPr>
        <w:tc>
          <w:tcPr>
            <w:tcW w:w="2849"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100万≤M＜500万</w:t>
            </w:r>
          </w:p>
        </w:tc>
        <w:tc>
          <w:tcPr>
            <w:tcW w:w="3235"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0.9%</w:t>
            </w:r>
          </w:p>
        </w:tc>
      </w:tr>
      <w:tr w:rsidR="00084A0B" w:rsidRPr="003B5237" w:rsidTr="000E727F">
        <w:tblPrEx>
          <w:tblBorders>
            <w:insideH w:val="none" w:sz="0" w:space="0" w:color="auto"/>
            <w:insideV w:val="none" w:sz="0" w:space="0" w:color="auto"/>
          </w:tblBorders>
        </w:tblPrEx>
        <w:trPr>
          <w:trHeight w:val="455"/>
          <w:jc w:val="center"/>
        </w:trPr>
        <w:tc>
          <w:tcPr>
            <w:tcW w:w="2849"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500万≤M＜1000万</w:t>
            </w:r>
          </w:p>
        </w:tc>
        <w:tc>
          <w:tcPr>
            <w:tcW w:w="3235"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0.3%</w:t>
            </w:r>
          </w:p>
        </w:tc>
      </w:tr>
      <w:tr w:rsidR="00084A0B" w:rsidRPr="003B5237" w:rsidTr="000E727F">
        <w:tblPrEx>
          <w:tblBorders>
            <w:insideH w:val="none" w:sz="0" w:space="0" w:color="auto"/>
            <w:insideV w:val="none" w:sz="0" w:space="0" w:color="auto"/>
          </w:tblBorders>
        </w:tblPrEx>
        <w:trPr>
          <w:trHeight w:val="451"/>
          <w:jc w:val="center"/>
        </w:trPr>
        <w:tc>
          <w:tcPr>
            <w:tcW w:w="2849"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M≥1000万</w:t>
            </w:r>
          </w:p>
        </w:tc>
        <w:tc>
          <w:tcPr>
            <w:tcW w:w="3235" w:type="dxa"/>
            <w:tcBorders>
              <w:top w:val="single" w:sz="4" w:space="0" w:color="auto"/>
              <w:left w:val="single" w:sz="4" w:space="0" w:color="auto"/>
              <w:bottom w:val="single" w:sz="4" w:space="0" w:color="auto"/>
              <w:right w:val="single" w:sz="4" w:space="0" w:color="auto"/>
            </w:tcBorders>
            <w:vAlign w:val="center"/>
          </w:tcPr>
          <w:p w:rsidR="00084A0B" w:rsidRPr="003B5237" w:rsidRDefault="00084A0B"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每笔1,000元</w:t>
            </w:r>
          </w:p>
        </w:tc>
      </w:tr>
    </w:tbl>
    <w:p w:rsidR="00595179" w:rsidRPr="003B5237" w:rsidRDefault="00595179" w:rsidP="00595179">
      <w:pPr>
        <w:snapToGrid w:val="0"/>
        <w:spacing w:line="360" w:lineRule="auto"/>
        <w:ind w:firstLineChars="200" w:firstLine="420"/>
        <w:rPr>
          <w:rFonts w:ascii="宋体" w:hAnsi="宋体"/>
          <w:color w:val="000000"/>
          <w:szCs w:val="21"/>
        </w:rPr>
      </w:pPr>
      <w:r w:rsidRPr="003B5237">
        <w:rPr>
          <w:rFonts w:ascii="宋体" w:hAnsi="宋体"/>
          <w:color w:val="000000"/>
          <w:szCs w:val="21"/>
        </w:rPr>
        <w:t>投资人重复申购，须按每次申购所对应的费率档次分别计费。</w:t>
      </w:r>
    </w:p>
    <w:p w:rsidR="00595179" w:rsidRPr="003B5237" w:rsidRDefault="00595179" w:rsidP="00595179">
      <w:pPr>
        <w:snapToGrid w:val="0"/>
        <w:spacing w:line="360" w:lineRule="auto"/>
        <w:ind w:firstLineChars="200" w:firstLine="420"/>
        <w:rPr>
          <w:rFonts w:ascii="宋体" w:hAnsi="宋体"/>
          <w:color w:val="000000"/>
          <w:szCs w:val="21"/>
        </w:rPr>
      </w:pPr>
      <w:r w:rsidRPr="003B5237">
        <w:rPr>
          <w:rFonts w:ascii="宋体" w:hAnsi="宋体"/>
          <w:color w:val="000000"/>
          <w:szCs w:val="21"/>
        </w:rPr>
        <w:t>申购费用由</w:t>
      </w:r>
      <w:r w:rsidRPr="003B5237">
        <w:rPr>
          <w:rFonts w:ascii="宋体" w:hAnsi="宋体" w:hint="eastAsia"/>
          <w:color w:val="000000"/>
          <w:szCs w:val="21"/>
        </w:rPr>
        <w:t>投资人</w:t>
      </w:r>
      <w:r w:rsidRPr="003B5237">
        <w:rPr>
          <w:rFonts w:ascii="宋体" w:hAnsi="宋体"/>
          <w:color w:val="000000"/>
          <w:szCs w:val="21"/>
        </w:rPr>
        <w:t>承担，不列入基金财产，主要用于本基金的市场推广、销售、登记等各项费用。</w:t>
      </w:r>
    </w:p>
    <w:p w:rsidR="00CE3387" w:rsidRPr="00602AFA" w:rsidRDefault="00CE3387" w:rsidP="005901CF">
      <w:pPr>
        <w:spacing w:beforeLines="50" w:afterLines="50"/>
        <w:jc w:val="left"/>
        <w:rPr>
          <w:rFonts w:ascii="宋体" w:hAnsi="宋体"/>
          <w:b/>
          <w:sz w:val="24"/>
        </w:rPr>
      </w:pPr>
      <w:r w:rsidRPr="00602AFA">
        <w:rPr>
          <w:rFonts w:ascii="宋体" w:hAnsi="宋体" w:hint="eastAsia"/>
          <w:b/>
          <w:sz w:val="24"/>
        </w:rPr>
        <w:t xml:space="preserve">3.3 </w:t>
      </w:r>
      <w:bookmarkStart w:id="24" w:name="t_2_3_3_table"/>
      <w:bookmarkEnd w:id="24"/>
      <w:r w:rsidRPr="00602AFA">
        <w:rPr>
          <w:rFonts w:ascii="宋体" w:hAnsi="宋体" w:hint="eastAsia"/>
          <w:b/>
          <w:sz w:val="24"/>
        </w:rPr>
        <w:t>其他与申购相关的事项</w:t>
      </w:r>
    </w:p>
    <w:p w:rsidR="00954E22" w:rsidRPr="00793C84" w:rsidRDefault="00954E22" w:rsidP="00954E22">
      <w:pPr>
        <w:snapToGrid w:val="0"/>
        <w:spacing w:line="360" w:lineRule="auto"/>
        <w:ind w:firstLineChars="200" w:firstLine="420"/>
        <w:rPr>
          <w:rFonts w:ascii="宋体" w:hAnsi="宋体"/>
          <w:bCs/>
          <w:szCs w:val="21"/>
        </w:rPr>
      </w:pPr>
      <w:bookmarkStart w:id="25" w:name="t_2_3_3_2821_a1_fm1"/>
      <w:bookmarkEnd w:id="25"/>
      <w:r w:rsidRPr="00793C84">
        <w:rPr>
          <w:rFonts w:ascii="宋体" w:hAnsi="宋体" w:hint="eastAsia"/>
          <w:bCs/>
          <w:szCs w:val="21"/>
        </w:rPr>
        <w:t>1、</w:t>
      </w:r>
      <w:r w:rsidRPr="008418C7">
        <w:rPr>
          <w:rFonts w:ascii="宋体" w:hAnsi="宋体"/>
          <w:bCs/>
          <w:szCs w:val="21"/>
        </w:rPr>
        <w:t>基金管理人应以交易时间结束前受理</w:t>
      </w:r>
      <w:r w:rsidRPr="008418C7">
        <w:rPr>
          <w:rFonts w:ascii="宋体" w:hAnsi="宋体" w:hint="eastAsia"/>
          <w:bCs/>
          <w:szCs w:val="21"/>
        </w:rPr>
        <w:t>有效</w:t>
      </w:r>
      <w:r w:rsidRPr="008418C7">
        <w:rPr>
          <w:rFonts w:ascii="宋体" w:hAnsi="宋体"/>
          <w:bCs/>
          <w:szCs w:val="21"/>
        </w:rPr>
        <w:t>申购申请的当天作为申购</w:t>
      </w:r>
      <w:r w:rsidRPr="00004EA0">
        <w:rPr>
          <w:rFonts w:ascii="宋体" w:hAnsi="宋体"/>
          <w:bCs/>
          <w:szCs w:val="21"/>
        </w:rPr>
        <w:t>申请日(T日)，</w:t>
      </w:r>
      <w:r w:rsidRPr="008418C7">
        <w:rPr>
          <w:rFonts w:ascii="宋体" w:hAnsi="宋体"/>
          <w:bCs/>
          <w:szCs w:val="21"/>
        </w:rPr>
        <w:t>在正常情况下，本基金登记机构在T+</w:t>
      </w:r>
      <w:r w:rsidRPr="008418C7">
        <w:rPr>
          <w:rFonts w:ascii="宋体" w:hAnsi="宋体" w:hint="eastAsia"/>
          <w:bCs/>
          <w:szCs w:val="21"/>
        </w:rPr>
        <w:t>1</w:t>
      </w:r>
      <w:r w:rsidRPr="008418C7">
        <w:rPr>
          <w:rFonts w:ascii="宋体" w:hAnsi="宋体"/>
          <w:bCs/>
          <w:szCs w:val="21"/>
        </w:rPr>
        <w:t>日内对该交易的有效性进行确认。T日提交的有效申请，投资人</w:t>
      </w:r>
      <w:r w:rsidRPr="008418C7">
        <w:rPr>
          <w:rFonts w:ascii="宋体" w:hAnsi="宋体" w:hint="eastAsia"/>
          <w:bCs/>
          <w:szCs w:val="21"/>
        </w:rPr>
        <w:t>可</w:t>
      </w:r>
      <w:r w:rsidRPr="008418C7">
        <w:rPr>
          <w:rFonts w:ascii="宋体" w:hAnsi="宋体"/>
          <w:bCs/>
          <w:szCs w:val="21"/>
        </w:rPr>
        <w:t>在T+</w:t>
      </w:r>
      <w:r w:rsidRPr="008418C7">
        <w:rPr>
          <w:rFonts w:ascii="宋体" w:hAnsi="宋体" w:hint="eastAsia"/>
          <w:bCs/>
          <w:szCs w:val="21"/>
        </w:rPr>
        <w:t>2</w:t>
      </w:r>
      <w:r w:rsidRPr="008418C7">
        <w:rPr>
          <w:rFonts w:ascii="宋体" w:hAnsi="宋体"/>
          <w:bCs/>
          <w:szCs w:val="21"/>
        </w:rPr>
        <w:t>日后(包括该日)到销售网点柜台或以销售机构规定的其</w:t>
      </w:r>
      <w:r>
        <w:rPr>
          <w:rFonts w:ascii="宋体" w:hAnsi="宋体"/>
          <w:bCs/>
          <w:szCs w:val="21"/>
        </w:rPr>
        <w:t>他方式查询申请的确认情况。若申购不成功，则申购款项退还给投资人</w:t>
      </w:r>
      <w:r w:rsidRPr="00004EA0">
        <w:rPr>
          <w:rFonts w:ascii="宋体" w:hAnsi="宋体"/>
          <w:bCs/>
          <w:szCs w:val="21"/>
        </w:rPr>
        <w:t>。</w:t>
      </w:r>
      <w:r w:rsidRPr="00004EA0">
        <w:rPr>
          <w:rFonts w:ascii="宋体" w:hAnsi="宋体" w:hint="eastAsia"/>
          <w:bCs/>
          <w:szCs w:val="21"/>
        </w:rPr>
        <w:t>基金销售机构对申购申请的受理并不代表申请一定成功，而仅代表销售机构确实接收到申请。申购的确认以登记机构或基金管理人的确认结果为准</w:t>
      </w:r>
      <w:r w:rsidRPr="00793C84">
        <w:rPr>
          <w:rFonts w:ascii="宋体" w:hAnsi="宋体" w:hint="eastAsia"/>
          <w:bCs/>
          <w:szCs w:val="21"/>
        </w:rPr>
        <w:t>；</w:t>
      </w:r>
    </w:p>
    <w:p w:rsidR="00954E22" w:rsidRPr="00793C84" w:rsidRDefault="00954E22" w:rsidP="00954E22">
      <w:pPr>
        <w:snapToGrid w:val="0"/>
        <w:spacing w:line="360" w:lineRule="auto"/>
        <w:ind w:firstLineChars="200" w:firstLine="420"/>
        <w:rPr>
          <w:rFonts w:ascii="宋体" w:hAnsi="宋体"/>
          <w:bCs/>
          <w:szCs w:val="21"/>
        </w:rPr>
      </w:pPr>
      <w:r>
        <w:rPr>
          <w:rFonts w:ascii="宋体" w:hAnsi="宋体" w:hint="eastAsia"/>
          <w:bCs/>
          <w:szCs w:val="21"/>
        </w:rPr>
        <w:t>2、</w:t>
      </w:r>
      <w:r w:rsidRPr="00793C84">
        <w:rPr>
          <w:rFonts w:ascii="宋体" w:hAnsi="宋体" w:hint="eastAsia"/>
          <w:bCs/>
          <w:szCs w:val="21"/>
        </w:rPr>
        <w:t>申购以金额申请，遵循“未知价”原则，即申购价格</w:t>
      </w:r>
      <w:r w:rsidRPr="008418C7">
        <w:rPr>
          <w:rFonts w:ascii="宋体" w:hAnsi="宋体"/>
          <w:bCs/>
          <w:szCs w:val="21"/>
        </w:rPr>
        <w:t>以申请当日收市后计算的基金份额净值为基准进行计算</w:t>
      </w:r>
      <w:r w:rsidRPr="00793C84">
        <w:rPr>
          <w:rFonts w:ascii="宋体" w:hAnsi="宋体" w:hint="eastAsia"/>
          <w:bCs/>
          <w:szCs w:val="21"/>
        </w:rPr>
        <w:t>；</w:t>
      </w:r>
    </w:p>
    <w:p w:rsidR="00954E22" w:rsidRPr="00092A26" w:rsidRDefault="00954E22" w:rsidP="00954E22">
      <w:pPr>
        <w:snapToGrid w:val="0"/>
        <w:spacing w:line="360" w:lineRule="auto"/>
        <w:ind w:firstLineChars="200" w:firstLine="420"/>
        <w:rPr>
          <w:rFonts w:ascii="宋体" w:hAnsi="宋体"/>
          <w:bCs/>
          <w:szCs w:val="21"/>
        </w:rPr>
      </w:pPr>
      <w:r w:rsidRPr="00793C84">
        <w:rPr>
          <w:rFonts w:ascii="宋体" w:hAnsi="宋体" w:hint="eastAsia"/>
          <w:bCs/>
          <w:szCs w:val="21"/>
        </w:rPr>
        <w:t>3、</w:t>
      </w:r>
      <w:r w:rsidRPr="008418C7">
        <w:rPr>
          <w:rFonts w:ascii="宋体" w:hAnsi="宋体"/>
          <w:bCs/>
          <w:szCs w:val="21"/>
          <w:lang w:val="zh-CN"/>
        </w:rPr>
        <w:t>投资人申购基金份额时，必须</w:t>
      </w:r>
      <w:r w:rsidRPr="008418C7">
        <w:rPr>
          <w:rFonts w:ascii="宋体" w:hAnsi="宋体" w:hint="eastAsia"/>
          <w:szCs w:val="21"/>
        </w:rPr>
        <w:t>在规定的时间内</w:t>
      </w:r>
      <w:r w:rsidRPr="008418C7">
        <w:rPr>
          <w:rFonts w:ascii="宋体" w:hAnsi="宋体"/>
          <w:bCs/>
          <w:szCs w:val="21"/>
          <w:lang w:val="zh-CN"/>
        </w:rPr>
        <w:t>全额交付申购款项，</w:t>
      </w:r>
      <w:r w:rsidRPr="008418C7">
        <w:rPr>
          <w:rFonts w:ascii="宋体" w:hAnsi="宋体" w:hint="eastAsia"/>
          <w:bCs/>
          <w:szCs w:val="21"/>
        </w:rPr>
        <w:t>否则所提交的申购申请无效</w:t>
      </w:r>
      <w:r w:rsidRPr="00793C84">
        <w:rPr>
          <w:rFonts w:ascii="宋体" w:hAnsi="宋体" w:hint="eastAsia"/>
          <w:bCs/>
          <w:szCs w:val="21"/>
        </w:rPr>
        <w:t>；</w:t>
      </w:r>
    </w:p>
    <w:p w:rsidR="00354D65" w:rsidRDefault="00954E22" w:rsidP="00954E22">
      <w:pPr>
        <w:snapToGrid w:val="0"/>
        <w:spacing w:line="360" w:lineRule="auto"/>
        <w:ind w:firstLineChars="200" w:firstLine="420"/>
        <w:jc w:val="left"/>
        <w:rPr>
          <w:rFonts w:ascii="宋体" w:hAnsi="宋体"/>
          <w:bCs/>
          <w:szCs w:val="21"/>
        </w:rPr>
      </w:pPr>
      <w:r w:rsidRPr="00793C84">
        <w:rPr>
          <w:rFonts w:ascii="宋体" w:hAnsi="宋体" w:hint="eastAsia"/>
          <w:bCs/>
          <w:szCs w:val="21"/>
        </w:rPr>
        <w:t>4、当日的申购申请可以在基金管理人规定的时间以内撤销。</w:t>
      </w:r>
    </w:p>
    <w:p w:rsidR="00954E22" w:rsidRPr="00602AFA" w:rsidRDefault="00954E22" w:rsidP="00954E22">
      <w:pPr>
        <w:snapToGrid w:val="0"/>
        <w:spacing w:line="360" w:lineRule="auto"/>
        <w:ind w:firstLineChars="200" w:firstLine="420"/>
        <w:jc w:val="left"/>
        <w:rPr>
          <w:rFonts w:ascii="宋体" w:hAnsi="宋体"/>
          <w:szCs w:val="21"/>
        </w:rPr>
      </w:pPr>
    </w:p>
    <w:p w:rsidR="00CE3387" w:rsidRPr="00602AFA" w:rsidRDefault="00CE3387" w:rsidP="005901CF">
      <w:pPr>
        <w:pStyle w:val="2"/>
        <w:spacing w:beforeLines="50" w:afterLines="50" w:line="240" w:lineRule="auto"/>
        <w:rPr>
          <w:rFonts w:ascii="宋体" w:eastAsia="宋体" w:hAnsi="宋体"/>
          <w:bCs/>
          <w:sz w:val="24"/>
          <w:szCs w:val="24"/>
        </w:rPr>
      </w:pPr>
      <w:r w:rsidRPr="00602AFA">
        <w:rPr>
          <w:rFonts w:ascii="宋体" w:eastAsia="宋体" w:hAnsi="宋体" w:hint="eastAsia"/>
          <w:bCs/>
          <w:sz w:val="24"/>
          <w:szCs w:val="24"/>
        </w:rPr>
        <w:t>4 日常赎回业务</w:t>
      </w:r>
    </w:p>
    <w:p w:rsidR="00CE3387" w:rsidRPr="00602AFA" w:rsidRDefault="00CE3387" w:rsidP="005901CF">
      <w:pPr>
        <w:spacing w:beforeLines="50" w:afterLines="50"/>
        <w:jc w:val="left"/>
        <w:rPr>
          <w:rFonts w:ascii="宋体" w:hAnsi="宋体"/>
          <w:b/>
          <w:sz w:val="24"/>
        </w:rPr>
      </w:pPr>
      <w:r w:rsidRPr="00602AFA">
        <w:rPr>
          <w:rFonts w:ascii="宋体" w:hAnsi="宋体" w:hint="eastAsia"/>
          <w:b/>
          <w:sz w:val="24"/>
        </w:rPr>
        <w:t>4.1</w:t>
      </w:r>
      <w:bookmarkStart w:id="26" w:name="t_2_4_1_table"/>
      <w:bookmarkEnd w:id="26"/>
      <w:r w:rsidRPr="00602AFA">
        <w:rPr>
          <w:rFonts w:ascii="宋体" w:hAnsi="宋体" w:hint="eastAsia"/>
          <w:b/>
          <w:sz w:val="24"/>
        </w:rPr>
        <w:t xml:space="preserve"> 赎回份额限制</w:t>
      </w:r>
    </w:p>
    <w:p w:rsidR="00954E22" w:rsidRDefault="00954E22" w:rsidP="00954E22">
      <w:pPr>
        <w:snapToGrid w:val="0"/>
        <w:spacing w:line="360" w:lineRule="auto"/>
        <w:ind w:firstLineChars="200" w:firstLine="420"/>
        <w:rPr>
          <w:rFonts w:ascii="宋体" w:hAnsi="宋体"/>
          <w:color w:val="000000"/>
          <w:szCs w:val="21"/>
        </w:rPr>
      </w:pPr>
      <w:bookmarkStart w:id="27" w:name="t_2_4_1_2822_a1_fm1"/>
      <w:bookmarkEnd w:id="27"/>
      <w:r>
        <w:rPr>
          <w:rFonts w:ascii="宋体" w:hAnsi="宋体" w:hint="eastAsia"/>
          <w:bCs/>
          <w:szCs w:val="21"/>
        </w:rPr>
        <w:t>1、</w:t>
      </w:r>
      <w:r w:rsidRPr="00837827">
        <w:rPr>
          <w:rFonts w:ascii="宋体" w:hAnsi="宋体" w:hint="eastAsia"/>
          <w:bCs/>
          <w:szCs w:val="21"/>
        </w:rPr>
        <w:t>本基金单笔赎回申请不低于1份，投资人全额赎回时不受上述限制。各销售机构在符合上述规定的前提下，可根据情况调高单笔最低赎回份额</w:t>
      </w:r>
      <w:r>
        <w:rPr>
          <w:rFonts w:ascii="宋体" w:hAnsi="宋体" w:hint="eastAsia"/>
          <w:bCs/>
          <w:szCs w:val="21"/>
        </w:rPr>
        <w:t>要求，具体以销售机构公布的为准，投资人需遵循销售机构的相关规定</w:t>
      </w:r>
      <w:r>
        <w:rPr>
          <w:rFonts w:ascii="宋体" w:hAnsi="宋体" w:hint="eastAsia"/>
          <w:color w:val="000000"/>
          <w:szCs w:val="21"/>
        </w:rPr>
        <w:t>；</w:t>
      </w:r>
    </w:p>
    <w:p w:rsidR="00954E22" w:rsidRPr="003A7672" w:rsidRDefault="00954E22" w:rsidP="00954E22">
      <w:pPr>
        <w:snapToGrid w:val="0"/>
        <w:spacing w:line="360" w:lineRule="auto"/>
        <w:ind w:firstLineChars="200" w:firstLine="420"/>
        <w:rPr>
          <w:rFonts w:ascii="宋体" w:hAnsi="宋体"/>
          <w:color w:val="000000"/>
          <w:szCs w:val="21"/>
        </w:rPr>
      </w:pPr>
      <w:r w:rsidRPr="003A7672">
        <w:rPr>
          <w:rFonts w:ascii="宋体" w:hAnsi="宋体"/>
          <w:color w:val="000000"/>
          <w:szCs w:val="21"/>
        </w:rPr>
        <w:t>2、</w:t>
      </w:r>
      <w:r w:rsidRPr="008418C7">
        <w:rPr>
          <w:rFonts w:ascii="宋体" w:hAnsi="宋体" w:hint="eastAsia"/>
          <w:bCs/>
          <w:szCs w:val="21"/>
        </w:rPr>
        <w:t>本基金不对投资</w:t>
      </w:r>
      <w:r w:rsidRPr="008418C7">
        <w:rPr>
          <w:rFonts w:ascii="宋体" w:hAnsi="宋体"/>
          <w:szCs w:val="21"/>
        </w:rPr>
        <w:t>人</w:t>
      </w:r>
      <w:r w:rsidRPr="008418C7">
        <w:rPr>
          <w:rFonts w:ascii="宋体" w:hAnsi="宋体" w:hint="eastAsia"/>
          <w:bCs/>
          <w:szCs w:val="21"/>
        </w:rPr>
        <w:t>每个交易账户的最低基金份额余额进行限制</w:t>
      </w:r>
      <w:r w:rsidRPr="003A7672">
        <w:rPr>
          <w:rFonts w:ascii="宋体" w:hAnsi="宋体" w:hint="eastAsia"/>
          <w:color w:val="000000"/>
          <w:szCs w:val="21"/>
        </w:rPr>
        <w:t>；</w:t>
      </w:r>
    </w:p>
    <w:p w:rsidR="00954E22" w:rsidRPr="00105B92" w:rsidRDefault="00954E22" w:rsidP="00954E22">
      <w:pPr>
        <w:snapToGrid w:val="0"/>
        <w:spacing w:line="360" w:lineRule="auto"/>
        <w:ind w:firstLineChars="200" w:firstLine="420"/>
        <w:rPr>
          <w:rFonts w:ascii="宋体" w:hAnsi="宋体"/>
          <w:color w:val="000000"/>
          <w:szCs w:val="21"/>
        </w:rPr>
      </w:pPr>
      <w:r>
        <w:rPr>
          <w:rFonts w:ascii="宋体" w:hAnsi="宋体" w:hint="eastAsia"/>
          <w:color w:val="000000"/>
          <w:szCs w:val="21"/>
        </w:rPr>
        <w:t>3、</w:t>
      </w:r>
      <w:r w:rsidRPr="00004EA0">
        <w:rPr>
          <w:rFonts w:ascii="宋体" w:hAnsi="宋体"/>
          <w:bCs/>
          <w:szCs w:val="21"/>
        </w:rPr>
        <w:t>基金管理人可在法律法规允许的情况下，调整上述赎回份额的数量限制。</w:t>
      </w:r>
      <w:r w:rsidRPr="008418C7">
        <w:rPr>
          <w:rFonts w:ascii="宋体" w:hAnsi="宋体"/>
          <w:bCs/>
          <w:szCs w:val="21"/>
        </w:rPr>
        <w:t>基金管理人必须在调整前依照《信息披露办法》的有关规定在指定媒</w:t>
      </w:r>
      <w:r>
        <w:rPr>
          <w:rFonts w:ascii="宋体" w:hAnsi="宋体" w:hint="eastAsia"/>
          <w:bCs/>
          <w:szCs w:val="21"/>
        </w:rPr>
        <w:t>介</w:t>
      </w:r>
      <w:r w:rsidRPr="008418C7">
        <w:rPr>
          <w:rFonts w:ascii="宋体" w:hAnsi="宋体"/>
          <w:bCs/>
          <w:szCs w:val="21"/>
        </w:rPr>
        <w:t>上公告并报中国证监会备案</w:t>
      </w:r>
      <w:r w:rsidRPr="003A7672">
        <w:rPr>
          <w:rFonts w:ascii="宋体" w:hAnsi="宋体" w:hint="eastAsia"/>
          <w:color w:val="000000"/>
          <w:szCs w:val="21"/>
        </w:rPr>
        <w:t>。</w:t>
      </w:r>
    </w:p>
    <w:p w:rsidR="00CE3387" w:rsidRPr="00602AFA" w:rsidRDefault="00CE3387" w:rsidP="005901CF">
      <w:pPr>
        <w:spacing w:beforeLines="50" w:afterLines="50"/>
        <w:rPr>
          <w:rFonts w:ascii="宋体" w:hAnsi="宋体"/>
          <w:b/>
          <w:sz w:val="24"/>
        </w:rPr>
      </w:pPr>
      <w:r w:rsidRPr="00602AFA">
        <w:rPr>
          <w:rFonts w:ascii="宋体" w:hAnsi="宋体" w:hint="eastAsia"/>
          <w:b/>
          <w:sz w:val="24"/>
        </w:rPr>
        <w:t xml:space="preserve">4.2 </w:t>
      </w:r>
      <w:bookmarkStart w:id="28" w:name="t_2_4_2_table"/>
      <w:bookmarkEnd w:id="28"/>
      <w:r w:rsidRPr="00602AFA">
        <w:rPr>
          <w:rFonts w:ascii="宋体" w:hAnsi="宋体" w:hint="eastAsia"/>
          <w:b/>
          <w:sz w:val="24"/>
        </w:rPr>
        <w:t>赎回费率</w:t>
      </w:r>
      <w:r w:rsidR="0077025A" w:rsidRPr="00602AFA">
        <w:rPr>
          <w:rFonts w:ascii="宋体" w:hAnsi="宋体" w:hint="eastAsia"/>
          <w:b/>
          <w:sz w:val="24"/>
        </w:rPr>
        <w:tab/>
      </w:r>
    </w:p>
    <w:p w:rsidR="00595179" w:rsidRPr="003B5237" w:rsidRDefault="00595179" w:rsidP="00595179">
      <w:pPr>
        <w:snapToGrid w:val="0"/>
        <w:spacing w:line="360" w:lineRule="auto"/>
        <w:ind w:firstLineChars="200" w:firstLine="420"/>
        <w:rPr>
          <w:rFonts w:ascii="宋体" w:hAnsi="宋体"/>
          <w:color w:val="000000"/>
          <w:szCs w:val="21"/>
        </w:rPr>
      </w:pPr>
      <w:r w:rsidRPr="003B5237">
        <w:rPr>
          <w:rFonts w:ascii="宋体" w:hAnsi="宋体" w:hint="eastAsia"/>
          <w:color w:val="000000"/>
          <w:szCs w:val="21"/>
        </w:rPr>
        <w:t>本基金赎回费率最高不超过1.5%，</w:t>
      </w:r>
      <w:proofErr w:type="gramStart"/>
      <w:r w:rsidRPr="003B5237">
        <w:rPr>
          <w:rFonts w:ascii="宋体" w:hAnsi="宋体" w:hint="eastAsia"/>
          <w:color w:val="000000"/>
          <w:szCs w:val="21"/>
        </w:rPr>
        <w:t>随申请</w:t>
      </w:r>
      <w:proofErr w:type="gramEnd"/>
      <w:r w:rsidRPr="003B5237">
        <w:rPr>
          <w:rFonts w:ascii="宋体" w:hAnsi="宋体" w:hint="eastAsia"/>
          <w:color w:val="000000"/>
          <w:szCs w:val="21"/>
        </w:rPr>
        <w:t>份额持有时间增加而递减。具体如下表所示（其中1年指365天）：</w:t>
      </w:r>
    </w:p>
    <w:tbl>
      <w:tblPr>
        <w:tblW w:w="6170" w:type="dxa"/>
        <w:jc w:val="center"/>
        <w:tblInd w:w="966" w:type="dxa"/>
        <w:tblCellMar>
          <w:left w:w="0" w:type="dxa"/>
          <w:right w:w="0" w:type="dxa"/>
        </w:tblCellMar>
        <w:tblLook w:val="04A0"/>
      </w:tblPr>
      <w:tblGrid>
        <w:gridCol w:w="3503"/>
        <w:gridCol w:w="2667"/>
      </w:tblGrid>
      <w:tr w:rsidR="00EA538A" w:rsidRPr="003B5237" w:rsidTr="000E727F">
        <w:trPr>
          <w:trHeight w:val="468"/>
          <w:jc w:val="center"/>
        </w:trPr>
        <w:tc>
          <w:tcPr>
            <w:tcW w:w="350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hint="eastAsia"/>
                <w:color w:val="000000"/>
                <w:szCs w:val="21"/>
              </w:rPr>
              <w:lastRenderedPageBreak/>
              <w:t>申请份额持有时间（</w:t>
            </w:r>
            <w:r w:rsidRPr="005F0E32">
              <w:rPr>
                <w:rFonts w:ascii="宋体" w:hAnsi="宋体"/>
                <w:color w:val="000000"/>
                <w:szCs w:val="21"/>
              </w:rPr>
              <w:t>N</w:t>
            </w:r>
            <w:r w:rsidRPr="005F0E32">
              <w:rPr>
                <w:rFonts w:ascii="宋体" w:hAnsi="宋体" w:hint="eastAsia"/>
                <w:color w:val="000000"/>
                <w:szCs w:val="21"/>
              </w:rPr>
              <w:t>）</w:t>
            </w:r>
          </w:p>
        </w:tc>
        <w:tc>
          <w:tcPr>
            <w:tcW w:w="26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hint="eastAsia"/>
                <w:color w:val="000000"/>
                <w:szCs w:val="21"/>
              </w:rPr>
              <w:t>赎回费率</w:t>
            </w:r>
          </w:p>
        </w:tc>
      </w:tr>
      <w:tr w:rsidR="00EA538A" w:rsidRPr="003B5237" w:rsidTr="000E727F">
        <w:trPr>
          <w:trHeight w:val="468"/>
          <w:jc w:val="center"/>
        </w:trPr>
        <w:tc>
          <w:tcPr>
            <w:tcW w:w="350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N</w:t>
            </w:r>
            <w:r w:rsidRPr="005F0E32">
              <w:rPr>
                <w:rFonts w:ascii="宋体" w:hAnsi="宋体" w:hint="eastAsia"/>
                <w:color w:val="000000"/>
                <w:szCs w:val="21"/>
              </w:rPr>
              <w:t>＜</w:t>
            </w:r>
            <w:r w:rsidRPr="005F0E32">
              <w:rPr>
                <w:rFonts w:ascii="宋体" w:hAnsi="宋体"/>
                <w:color w:val="000000"/>
                <w:szCs w:val="21"/>
              </w:rPr>
              <w:t>7</w:t>
            </w:r>
            <w:r w:rsidRPr="005F0E32">
              <w:rPr>
                <w:rFonts w:ascii="宋体" w:hAnsi="宋体" w:hint="eastAsia"/>
                <w:color w:val="000000"/>
                <w:szCs w:val="21"/>
              </w:rPr>
              <w:t>日</w:t>
            </w:r>
          </w:p>
        </w:tc>
        <w:tc>
          <w:tcPr>
            <w:tcW w:w="26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1.5%</w:t>
            </w:r>
          </w:p>
        </w:tc>
      </w:tr>
      <w:tr w:rsidR="00EA538A" w:rsidRPr="003B5237" w:rsidTr="000E727F">
        <w:trPr>
          <w:trHeight w:val="468"/>
          <w:jc w:val="center"/>
        </w:trPr>
        <w:tc>
          <w:tcPr>
            <w:tcW w:w="350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7</w:t>
            </w:r>
            <w:r w:rsidRPr="005F0E32">
              <w:rPr>
                <w:rFonts w:ascii="宋体" w:hAnsi="宋体" w:hint="eastAsia"/>
                <w:color w:val="000000"/>
                <w:szCs w:val="21"/>
              </w:rPr>
              <w:t>日≤</w:t>
            </w:r>
            <w:r w:rsidRPr="005F0E32">
              <w:rPr>
                <w:rFonts w:ascii="宋体" w:hAnsi="宋体"/>
                <w:color w:val="000000"/>
                <w:szCs w:val="21"/>
              </w:rPr>
              <w:t>N</w:t>
            </w:r>
            <w:r w:rsidRPr="005F0E32">
              <w:rPr>
                <w:rFonts w:ascii="宋体" w:hAnsi="宋体" w:hint="eastAsia"/>
                <w:color w:val="000000"/>
                <w:szCs w:val="21"/>
              </w:rPr>
              <w:t>＜</w:t>
            </w:r>
            <w:r w:rsidRPr="005F0E32">
              <w:rPr>
                <w:rFonts w:ascii="宋体" w:hAnsi="宋体"/>
                <w:color w:val="000000"/>
                <w:szCs w:val="21"/>
              </w:rPr>
              <w:t>30</w:t>
            </w:r>
            <w:r w:rsidRPr="005F0E32">
              <w:rPr>
                <w:rFonts w:ascii="宋体" w:hAnsi="宋体" w:hint="eastAsia"/>
                <w:color w:val="000000"/>
                <w:szCs w:val="21"/>
              </w:rPr>
              <w:t>日</w:t>
            </w:r>
          </w:p>
        </w:tc>
        <w:tc>
          <w:tcPr>
            <w:tcW w:w="26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0.75%</w:t>
            </w:r>
          </w:p>
        </w:tc>
      </w:tr>
      <w:tr w:rsidR="00EA538A" w:rsidRPr="003B5237" w:rsidTr="000E727F">
        <w:trPr>
          <w:trHeight w:val="468"/>
          <w:jc w:val="center"/>
        </w:trPr>
        <w:tc>
          <w:tcPr>
            <w:tcW w:w="350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30</w:t>
            </w:r>
            <w:r w:rsidRPr="005F0E32">
              <w:rPr>
                <w:rFonts w:ascii="宋体" w:hAnsi="宋体" w:hint="eastAsia"/>
                <w:color w:val="000000"/>
                <w:szCs w:val="21"/>
              </w:rPr>
              <w:t>日≤</w:t>
            </w:r>
            <w:r w:rsidRPr="005F0E32">
              <w:rPr>
                <w:rFonts w:ascii="宋体" w:hAnsi="宋体"/>
                <w:color w:val="000000"/>
                <w:szCs w:val="21"/>
              </w:rPr>
              <w:t>N</w:t>
            </w:r>
            <w:r w:rsidRPr="005F0E32">
              <w:rPr>
                <w:rFonts w:ascii="宋体" w:hAnsi="宋体" w:hint="eastAsia"/>
                <w:color w:val="000000"/>
                <w:szCs w:val="21"/>
              </w:rPr>
              <w:t>＜</w:t>
            </w:r>
            <w:r w:rsidRPr="005F0E32">
              <w:rPr>
                <w:rFonts w:ascii="宋体" w:hAnsi="宋体"/>
                <w:color w:val="000000"/>
                <w:szCs w:val="21"/>
              </w:rPr>
              <w:t>1</w:t>
            </w:r>
            <w:r w:rsidRPr="005F0E32">
              <w:rPr>
                <w:rFonts w:ascii="宋体" w:hAnsi="宋体" w:hint="eastAsia"/>
                <w:color w:val="000000"/>
                <w:szCs w:val="21"/>
              </w:rPr>
              <w:t>年</w:t>
            </w:r>
          </w:p>
        </w:tc>
        <w:tc>
          <w:tcPr>
            <w:tcW w:w="26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0.5%</w:t>
            </w:r>
          </w:p>
        </w:tc>
      </w:tr>
      <w:tr w:rsidR="00EA538A" w:rsidRPr="003B5237" w:rsidTr="000E727F">
        <w:trPr>
          <w:trHeight w:val="468"/>
          <w:jc w:val="center"/>
        </w:trPr>
        <w:tc>
          <w:tcPr>
            <w:tcW w:w="350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1</w:t>
            </w:r>
            <w:r w:rsidRPr="005F0E32">
              <w:rPr>
                <w:rFonts w:ascii="宋体" w:hAnsi="宋体" w:hint="eastAsia"/>
                <w:color w:val="000000"/>
                <w:szCs w:val="21"/>
              </w:rPr>
              <w:t>年≤</w:t>
            </w:r>
            <w:r w:rsidRPr="005F0E32">
              <w:rPr>
                <w:rFonts w:ascii="宋体" w:hAnsi="宋体"/>
                <w:color w:val="000000"/>
                <w:szCs w:val="21"/>
              </w:rPr>
              <w:t>N</w:t>
            </w:r>
            <w:r w:rsidRPr="005F0E32">
              <w:rPr>
                <w:rFonts w:ascii="宋体" w:hAnsi="宋体" w:hint="eastAsia"/>
                <w:color w:val="000000"/>
                <w:szCs w:val="21"/>
              </w:rPr>
              <w:t>＜</w:t>
            </w:r>
            <w:r w:rsidRPr="005F0E32">
              <w:rPr>
                <w:rFonts w:ascii="宋体" w:hAnsi="宋体"/>
                <w:color w:val="000000"/>
                <w:szCs w:val="21"/>
              </w:rPr>
              <w:t>2</w:t>
            </w:r>
            <w:r w:rsidRPr="005F0E32">
              <w:rPr>
                <w:rFonts w:ascii="宋体" w:hAnsi="宋体" w:hint="eastAsia"/>
                <w:color w:val="000000"/>
                <w:szCs w:val="21"/>
              </w:rPr>
              <w:t>年</w:t>
            </w:r>
          </w:p>
        </w:tc>
        <w:tc>
          <w:tcPr>
            <w:tcW w:w="26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0.3%</w:t>
            </w:r>
          </w:p>
        </w:tc>
      </w:tr>
      <w:tr w:rsidR="00EA538A" w:rsidRPr="003B5237" w:rsidTr="000E727F">
        <w:trPr>
          <w:trHeight w:val="468"/>
          <w:jc w:val="center"/>
        </w:trPr>
        <w:tc>
          <w:tcPr>
            <w:tcW w:w="350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N</w:t>
            </w:r>
            <w:r w:rsidRPr="005F0E32">
              <w:rPr>
                <w:rFonts w:ascii="宋体" w:hAnsi="宋体" w:hint="eastAsia"/>
                <w:color w:val="000000"/>
                <w:szCs w:val="21"/>
              </w:rPr>
              <w:t>≥</w:t>
            </w:r>
            <w:r w:rsidRPr="005F0E32">
              <w:rPr>
                <w:rFonts w:ascii="宋体" w:hAnsi="宋体"/>
                <w:color w:val="000000"/>
                <w:szCs w:val="21"/>
              </w:rPr>
              <w:t>2</w:t>
            </w:r>
            <w:r w:rsidRPr="005F0E32">
              <w:rPr>
                <w:rFonts w:ascii="宋体" w:hAnsi="宋体" w:hint="eastAsia"/>
                <w:color w:val="000000"/>
                <w:szCs w:val="21"/>
              </w:rPr>
              <w:t>年</w:t>
            </w:r>
          </w:p>
        </w:tc>
        <w:tc>
          <w:tcPr>
            <w:tcW w:w="26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A538A" w:rsidRPr="003B5237" w:rsidRDefault="00EA538A" w:rsidP="000E727F">
            <w:pPr>
              <w:snapToGrid w:val="0"/>
              <w:spacing w:line="360" w:lineRule="auto"/>
              <w:ind w:firstLineChars="200" w:firstLine="420"/>
              <w:rPr>
                <w:rFonts w:ascii="宋体" w:hAnsi="宋体"/>
                <w:color w:val="000000"/>
                <w:szCs w:val="21"/>
              </w:rPr>
            </w:pPr>
            <w:r w:rsidRPr="005F0E32">
              <w:rPr>
                <w:rFonts w:ascii="宋体" w:hAnsi="宋体"/>
                <w:color w:val="000000"/>
                <w:szCs w:val="21"/>
              </w:rPr>
              <w:t>0</w:t>
            </w:r>
          </w:p>
        </w:tc>
      </w:tr>
    </w:tbl>
    <w:p w:rsidR="00EA538A" w:rsidRPr="005F0E32" w:rsidRDefault="00EA538A" w:rsidP="00EA538A">
      <w:pPr>
        <w:snapToGrid w:val="0"/>
        <w:spacing w:line="360" w:lineRule="auto"/>
        <w:ind w:firstLineChars="200" w:firstLine="420"/>
        <w:rPr>
          <w:rFonts w:ascii="宋体" w:hAnsi="宋体"/>
          <w:color w:val="000000"/>
          <w:szCs w:val="21"/>
        </w:rPr>
      </w:pPr>
      <w:r w:rsidRPr="005F0E32">
        <w:rPr>
          <w:rFonts w:ascii="宋体" w:hAnsi="宋体" w:hint="eastAsia"/>
          <w:color w:val="000000"/>
          <w:szCs w:val="21"/>
        </w:rPr>
        <w:t>投资人可将其持有的全部或部分基金份额赎回。赎回费用由赎回基金份额的基金份额持有人承担，在基金份额持有人赎回基金份额时收取。对于持有期少于</w:t>
      </w:r>
      <w:r w:rsidRPr="005F0E32">
        <w:rPr>
          <w:rFonts w:ascii="宋体" w:hAnsi="宋体"/>
          <w:color w:val="000000"/>
          <w:szCs w:val="21"/>
        </w:rPr>
        <w:t>30</w:t>
      </w:r>
      <w:r w:rsidRPr="005F0E32">
        <w:rPr>
          <w:rFonts w:ascii="宋体" w:hAnsi="宋体" w:hint="eastAsia"/>
          <w:color w:val="000000"/>
          <w:szCs w:val="21"/>
        </w:rPr>
        <w:t>日的基金份额所收取的赎回费，赎回费用全额归入基金财产；对于持有期长于30日</w:t>
      </w:r>
      <w:r w:rsidRPr="00F61F47">
        <w:rPr>
          <w:rFonts w:ascii="宋体" w:hAnsi="宋体" w:hint="eastAsia"/>
          <w:color w:val="000000"/>
          <w:szCs w:val="21"/>
        </w:rPr>
        <w:t>（含30日）</w:t>
      </w:r>
      <w:r w:rsidRPr="005F0E32">
        <w:rPr>
          <w:rFonts w:ascii="宋体" w:hAnsi="宋体" w:hint="eastAsia"/>
          <w:color w:val="000000"/>
          <w:szCs w:val="21"/>
        </w:rPr>
        <w:t>但少于</w:t>
      </w:r>
      <w:r w:rsidRPr="005F0E32">
        <w:rPr>
          <w:rFonts w:ascii="宋体" w:hAnsi="宋体"/>
          <w:color w:val="000000"/>
          <w:szCs w:val="21"/>
        </w:rPr>
        <w:t>3</w:t>
      </w:r>
      <w:r w:rsidRPr="005F0E32">
        <w:rPr>
          <w:rFonts w:ascii="宋体" w:hAnsi="宋体" w:hint="eastAsia"/>
          <w:color w:val="000000"/>
          <w:szCs w:val="21"/>
        </w:rPr>
        <w:t>个月的基金份额所收取的赎回费，赎回费用</w:t>
      </w:r>
      <w:r w:rsidRPr="005F0E32">
        <w:rPr>
          <w:rFonts w:ascii="宋体" w:hAnsi="宋体"/>
          <w:color w:val="000000"/>
          <w:szCs w:val="21"/>
        </w:rPr>
        <w:t>75%</w:t>
      </w:r>
      <w:r w:rsidRPr="005F0E32">
        <w:rPr>
          <w:rFonts w:ascii="宋体" w:hAnsi="宋体" w:hint="eastAsia"/>
          <w:color w:val="000000"/>
          <w:szCs w:val="21"/>
        </w:rPr>
        <w:t>归入基金财产；对于持有期长于</w:t>
      </w:r>
      <w:r w:rsidRPr="005F0E32">
        <w:rPr>
          <w:rFonts w:ascii="宋体" w:hAnsi="宋体"/>
          <w:color w:val="000000"/>
          <w:szCs w:val="21"/>
        </w:rPr>
        <w:t>3</w:t>
      </w:r>
      <w:r w:rsidRPr="005F0E32">
        <w:rPr>
          <w:rFonts w:ascii="宋体" w:hAnsi="宋体" w:hint="eastAsia"/>
          <w:color w:val="000000"/>
          <w:szCs w:val="21"/>
        </w:rPr>
        <w:t>个月</w:t>
      </w:r>
      <w:r w:rsidRPr="00F61F47">
        <w:rPr>
          <w:rFonts w:ascii="宋体" w:hAnsi="宋体" w:hint="eastAsia"/>
          <w:color w:val="000000"/>
          <w:szCs w:val="21"/>
        </w:rPr>
        <w:t>（含3个月）</w:t>
      </w:r>
      <w:r w:rsidRPr="005F0E32">
        <w:rPr>
          <w:rFonts w:ascii="宋体" w:hAnsi="宋体" w:hint="eastAsia"/>
          <w:color w:val="000000"/>
          <w:szCs w:val="21"/>
        </w:rPr>
        <w:t>但小于</w:t>
      </w:r>
      <w:r w:rsidRPr="005F0E32">
        <w:rPr>
          <w:rFonts w:ascii="宋体" w:hAnsi="宋体"/>
          <w:color w:val="000000"/>
          <w:szCs w:val="21"/>
        </w:rPr>
        <w:t>6</w:t>
      </w:r>
      <w:r w:rsidRPr="005F0E32">
        <w:rPr>
          <w:rFonts w:ascii="宋体" w:hAnsi="宋体" w:hint="eastAsia"/>
          <w:color w:val="000000"/>
          <w:szCs w:val="21"/>
        </w:rPr>
        <w:t>个月的基金份额所收取的赎回费，赎回费用</w:t>
      </w:r>
      <w:r w:rsidRPr="005F0E32">
        <w:rPr>
          <w:rFonts w:ascii="宋体" w:hAnsi="宋体"/>
          <w:color w:val="000000"/>
          <w:szCs w:val="21"/>
        </w:rPr>
        <w:t>50%</w:t>
      </w:r>
      <w:r w:rsidRPr="005F0E32">
        <w:rPr>
          <w:rFonts w:ascii="宋体" w:hAnsi="宋体" w:hint="eastAsia"/>
          <w:color w:val="000000"/>
          <w:szCs w:val="21"/>
        </w:rPr>
        <w:t>归入基金财产；对于持有期长于</w:t>
      </w:r>
      <w:r w:rsidRPr="005F0E32">
        <w:rPr>
          <w:rFonts w:ascii="宋体" w:hAnsi="宋体"/>
          <w:color w:val="000000"/>
          <w:szCs w:val="21"/>
        </w:rPr>
        <w:t>6</w:t>
      </w:r>
      <w:r w:rsidRPr="005F0E32">
        <w:rPr>
          <w:rFonts w:ascii="宋体" w:hAnsi="宋体" w:hint="eastAsia"/>
          <w:color w:val="000000"/>
          <w:szCs w:val="21"/>
        </w:rPr>
        <w:t>个月</w:t>
      </w:r>
      <w:r w:rsidRPr="00F61F47">
        <w:rPr>
          <w:rFonts w:ascii="宋体" w:hAnsi="宋体" w:hint="eastAsia"/>
          <w:color w:val="000000"/>
          <w:szCs w:val="21"/>
        </w:rPr>
        <w:t>（含6个月）</w:t>
      </w:r>
      <w:r w:rsidRPr="005F0E32">
        <w:rPr>
          <w:rFonts w:ascii="宋体" w:hAnsi="宋体" w:hint="eastAsia"/>
          <w:color w:val="000000"/>
          <w:szCs w:val="21"/>
        </w:rPr>
        <w:t>的基金份额所收取的赎回费，赎回费用</w:t>
      </w:r>
      <w:r w:rsidRPr="005F0E32">
        <w:rPr>
          <w:rFonts w:ascii="宋体" w:hAnsi="宋体"/>
          <w:color w:val="000000"/>
          <w:szCs w:val="21"/>
        </w:rPr>
        <w:t>25%</w:t>
      </w:r>
      <w:r w:rsidRPr="005F0E32">
        <w:rPr>
          <w:rFonts w:ascii="宋体" w:hAnsi="宋体" w:hint="eastAsia"/>
          <w:color w:val="000000"/>
          <w:szCs w:val="21"/>
        </w:rPr>
        <w:t>归入基金财产。</w:t>
      </w:r>
    </w:p>
    <w:p w:rsidR="00CE3387" w:rsidRPr="00602AFA" w:rsidRDefault="00CE3387" w:rsidP="005901CF">
      <w:pPr>
        <w:spacing w:beforeLines="50" w:afterLines="50"/>
        <w:rPr>
          <w:rFonts w:ascii="宋体" w:hAnsi="宋体"/>
          <w:b/>
          <w:sz w:val="24"/>
        </w:rPr>
      </w:pPr>
      <w:r w:rsidRPr="00602AFA">
        <w:rPr>
          <w:rFonts w:ascii="宋体" w:hAnsi="宋体" w:hint="eastAsia"/>
          <w:b/>
          <w:sz w:val="24"/>
        </w:rPr>
        <w:t xml:space="preserve">4.3 </w:t>
      </w:r>
      <w:bookmarkStart w:id="29" w:name="t_2_4_3_table"/>
      <w:bookmarkEnd w:id="29"/>
      <w:r w:rsidRPr="00602AFA">
        <w:rPr>
          <w:rFonts w:ascii="宋体" w:hAnsi="宋体" w:hint="eastAsia"/>
          <w:b/>
          <w:sz w:val="24"/>
        </w:rPr>
        <w:t>其他与赎回相关的事项</w:t>
      </w:r>
    </w:p>
    <w:p w:rsidR="00954E22" w:rsidRPr="0067245A" w:rsidRDefault="00954E22" w:rsidP="00954E22">
      <w:pPr>
        <w:snapToGrid w:val="0"/>
        <w:spacing w:line="360" w:lineRule="auto"/>
        <w:ind w:firstLineChars="200" w:firstLine="420"/>
        <w:rPr>
          <w:rFonts w:ascii="宋体" w:hAnsi="宋体"/>
          <w:bCs/>
          <w:szCs w:val="21"/>
        </w:rPr>
      </w:pPr>
      <w:bookmarkStart w:id="30" w:name="t_2_4_3_2823_a1_fm1"/>
      <w:bookmarkEnd w:id="30"/>
      <w:r w:rsidRPr="00C8504C">
        <w:rPr>
          <w:rFonts w:ascii="宋体" w:hAnsi="宋体" w:hint="eastAsia"/>
          <w:bCs/>
          <w:szCs w:val="21"/>
        </w:rPr>
        <w:t>1、</w:t>
      </w:r>
      <w:r w:rsidRPr="00004EA0">
        <w:rPr>
          <w:rFonts w:ascii="宋体" w:hAnsi="宋体"/>
          <w:bCs/>
          <w:szCs w:val="21"/>
        </w:rPr>
        <w:t>基金管理人应以交易时间结束前受理</w:t>
      </w:r>
      <w:r w:rsidRPr="00004EA0">
        <w:rPr>
          <w:rFonts w:ascii="宋体" w:hAnsi="宋体" w:hint="eastAsia"/>
          <w:bCs/>
          <w:szCs w:val="21"/>
        </w:rPr>
        <w:t>有效</w:t>
      </w:r>
      <w:r w:rsidRPr="00004EA0">
        <w:rPr>
          <w:rFonts w:ascii="宋体" w:hAnsi="宋体"/>
          <w:bCs/>
          <w:szCs w:val="21"/>
        </w:rPr>
        <w:t>赎回申请的当天作为赎回申请日(T日)，</w:t>
      </w:r>
      <w:r w:rsidRPr="008418C7">
        <w:rPr>
          <w:rFonts w:ascii="宋体" w:hAnsi="宋体"/>
          <w:bCs/>
          <w:szCs w:val="21"/>
        </w:rPr>
        <w:t>在正常情况下，本基金登记机构在T+</w:t>
      </w:r>
      <w:r w:rsidRPr="008418C7">
        <w:rPr>
          <w:rFonts w:ascii="宋体" w:hAnsi="宋体" w:hint="eastAsia"/>
          <w:bCs/>
          <w:szCs w:val="21"/>
        </w:rPr>
        <w:t>1</w:t>
      </w:r>
      <w:r w:rsidRPr="008418C7">
        <w:rPr>
          <w:rFonts w:ascii="宋体" w:hAnsi="宋体"/>
          <w:bCs/>
          <w:szCs w:val="21"/>
        </w:rPr>
        <w:t>日内对该交易的有效性进行确认。T日提交的有效申请，投资人</w:t>
      </w:r>
      <w:r w:rsidRPr="008418C7">
        <w:rPr>
          <w:rFonts w:ascii="宋体" w:hAnsi="宋体" w:hint="eastAsia"/>
          <w:bCs/>
          <w:szCs w:val="21"/>
        </w:rPr>
        <w:t>可</w:t>
      </w:r>
      <w:r w:rsidRPr="008418C7">
        <w:rPr>
          <w:rFonts w:ascii="宋体" w:hAnsi="宋体"/>
          <w:bCs/>
          <w:szCs w:val="21"/>
        </w:rPr>
        <w:t>在T+</w:t>
      </w:r>
      <w:r w:rsidRPr="008418C7">
        <w:rPr>
          <w:rFonts w:ascii="宋体" w:hAnsi="宋体" w:hint="eastAsia"/>
          <w:bCs/>
          <w:szCs w:val="21"/>
        </w:rPr>
        <w:t>2</w:t>
      </w:r>
      <w:r w:rsidRPr="008418C7">
        <w:rPr>
          <w:rFonts w:ascii="宋体" w:hAnsi="宋体"/>
          <w:bCs/>
          <w:szCs w:val="21"/>
        </w:rPr>
        <w:t>日后(包括该日)到销售网点柜台或以销售机构规定的其他方式查询申请的确认情况</w:t>
      </w:r>
      <w:r w:rsidRPr="0067245A">
        <w:rPr>
          <w:rFonts w:ascii="宋体" w:hAnsi="宋体" w:hint="eastAsia"/>
          <w:bCs/>
          <w:szCs w:val="21"/>
        </w:rPr>
        <w:t>。基金销售机构对赎回申请的受理并不代表申请一定成功，而仅代表销售机构确实接收到申请。赎回的确认以登记机构或基金管理人的确认结果为准；</w:t>
      </w:r>
    </w:p>
    <w:p w:rsidR="00954E22" w:rsidRPr="0067245A" w:rsidRDefault="00954E22" w:rsidP="00954E22">
      <w:pPr>
        <w:snapToGrid w:val="0"/>
        <w:spacing w:line="360" w:lineRule="auto"/>
        <w:ind w:firstLineChars="200" w:firstLine="420"/>
        <w:rPr>
          <w:rFonts w:ascii="宋体" w:hAnsi="宋体"/>
          <w:bCs/>
          <w:szCs w:val="21"/>
        </w:rPr>
      </w:pPr>
      <w:r>
        <w:rPr>
          <w:rFonts w:ascii="宋体" w:hAnsi="宋体" w:hint="eastAsia"/>
          <w:bCs/>
          <w:szCs w:val="21"/>
        </w:rPr>
        <w:t>2、</w:t>
      </w:r>
      <w:r w:rsidRPr="0067245A">
        <w:rPr>
          <w:rFonts w:ascii="宋体" w:hAnsi="宋体" w:hint="eastAsia"/>
          <w:bCs/>
          <w:szCs w:val="21"/>
        </w:rPr>
        <w:t>赎回以份额申请，遵循“未知价”原则，即赎回价格</w:t>
      </w:r>
      <w:r w:rsidRPr="008418C7">
        <w:rPr>
          <w:rFonts w:ascii="宋体" w:hAnsi="宋体"/>
          <w:bCs/>
          <w:szCs w:val="21"/>
        </w:rPr>
        <w:t>以申请当日收市后计算的基金份额净值为基准进行计算</w:t>
      </w:r>
      <w:r w:rsidRPr="0067245A">
        <w:rPr>
          <w:rFonts w:ascii="宋体" w:hAnsi="宋体" w:hint="eastAsia"/>
          <w:bCs/>
          <w:szCs w:val="21"/>
        </w:rPr>
        <w:t>；</w:t>
      </w:r>
    </w:p>
    <w:p w:rsidR="00954E22" w:rsidRPr="00DC1FA0" w:rsidRDefault="00954E22" w:rsidP="00954E22">
      <w:pPr>
        <w:snapToGrid w:val="0"/>
        <w:spacing w:line="360" w:lineRule="auto"/>
        <w:ind w:firstLineChars="200" w:firstLine="420"/>
        <w:rPr>
          <w:rFonts w:ascii="宋体" w:hAnsi="宋体"/>
          <w:color w:val="000000"/>
          <w:szCs w:val="21"/>
        </w:rPr>
      </w:pPr>
      <w:r>
        <w:rPr>
          <w:rFonts w:ascii="宋体" w:hAnsi="宋体" w:hint="eastAsia"/>
          <w:color w:val="000000"/>
          <w:szCs w:val="21"/>
        </w:rPr>
        <w:t>3、</w:t>
      </w:r>
      <w:r w:rsidRPr="008418C7">
        <w:rPr>
          <w:rFonts w:ascii="宋体" w:hAnsi="宋体"/>
          <w:bCs/>
          <w:szCs w:val="21"/>
        </w:rPr>
        <w:t>赎回遵循“先进先出”原则，即按照投资人认购、申购的先后次序进行顺序赎回</w:t>
      </w:r>
      <w:r>
        <w:rPr>
          <w:rFonts w:hint="eastAsia"/>
          <w:color w:val="000000"/>
        </w:rPr>
        <w:t>；</w:t>
      </w:r>
    </w:p>
    <w:p w:rsidR="00954E22" w:rsidRPr="00613252" w:rsidRDefault="00954E22" w:rsidP="00954E22">
      <w:pPr>
        <w:snapToGrid w:val="0"/>
        <w:spacing w:line="360" w:lineRule="auto"/>
        <w:ind w:firstLineChars="200" w:firstLine="420"/>
        <w:rPr>
          <w:rFonts w:ascii="宋体" w:hAnsi="宋体"/>
          <w:bCs/>
          <w:szCs w:val="21"/>
        </w:rPr>
      </w:pPr>
      <w:r>
        <w:rPr>
          <w:rFonts w:ascii="宋体" w:hAnsi="宋体" w:hint="eastAsia"/>
          <w:color w:val="000000"/>
          <w:szCs w:val="21"/>
        </w:rPr>
        <w:t>4、</w:t>
      </w:r>
      <w:r w:rsidRPr="003A7672">
        <w:rPr>
          <w:rFonts w:ascii="宋体" w:hAnsi="宋体" w:hint="eastAsia"/>
          <w:color w:val="000000"/>
          <w:szCs w:val="21"/>
        </w:rPr>
        <w:t>当日的赎回申请可以在基金管理人规定的时间以内撤销</w:t>
      </w:r>
      <w:r>
        <w:rPr>
          <w:rFonts w:hint="eastAsia"/>
          <w:color w:val="000000"/>
        </w:rPr>
        <w:t>；</w:t>
      </w:r>
    </w:p>
    <w:p w:rsidR="00954E22" w:rsidRPr="00004EA0" w:rsidRDefault="00954E22" w:rsidP="00954E22">
      <w:pPr>
        <w:snapToGrid w:val="0"/>
        <w:spacing w:line="360" w:lineRule="auto"/>
        <w:ind w:firstLineChars="200" w:firstLine="420"/>
        <w:rPr>
          <w:rFonts w:ascii="宋体" w:hAnsi="宋体"/>
          <w:bCs/>
          <w:szCs w:val="21"/>
        </w:rPr>
      </w:pPr>
      <w:r>
        <w:rPr>
          <w:rFonts w:ascii="宋体" w:hAnsi="宋体" w:hint="eastAsia"/>
          <w:bCs/>
          <w:szCs w:val="21"/>
        </w:rPr>
        <w:t>5</w:t>
      </w:r>
      <w:r w:rsidRPr="00613252">
        <w:rPr>
          <w:rFonts w:ascii="宋体" w:hAnsi="宋体" w:hint="eastAsia"/>
          <w:bCs/>
          <w:szCs w:val="21"/>
        </w:rPr>
        <w:t>、</w:t>
      </w:r>
      <w:r w:rsidRPr="008418C7">
        <w:rPr>
          <w:rFonts w:ascii="宋体" w:hAnsi="宋体" w:hint="eastAsia"/>
          <w:bCs/>
          <w:szCs w:val="21"/>
        </w:rPr>
        <w:t>投资人在提</w:t>
      </w:r>
      <w:r>
        <w:rPr>
          <w:rFonts w:ascii="宋体" w:hAnsi="宋体" w:hint="eastAsia"/>
          <w:bCs/>
          <w:szCs w:val="21"/>
        </w:rPr>
        <w:t>交赎回申请时须持有足够的基金份额余额，否则所提交的赎回申请无效</w:t>
      </w:r>
      <w:r w:rsidRPr="00004EA0">
        <w:rPr>
          <w:rFonts w:ascii="宋体" w:hAnsi="宋体" w:hint="eastAsia"/>
          <w:bCs/>
          <w:szCs w:val="21"/>
        </w:rPr>
        <w:t>。</w:t>
      </w:r>
    </w:p>
    <w:p w:rsidR="00BC4EA8" w:rsidRPr="00602AFA" w:rsidRDefault="00954E22" w:rsidP="00954E22">
      <w:pPr>
        <w:snapToGrid w:val="0"/>
        <w:spacing w:line="360" w:lineRule="auto"/>
        <w:ind w:firstLineChars="200" w:firstLine="420"/>
        <w:rPr>
          <w:rFonts w:ascii="宋体" w:hAnsi="宋体"/>
          <w:bCs/>
          <w:szCs w:val="21"/>
        </w:rPr>
      </w:pPr>
      <w:r w:rsidRPr="008418C7">
        <w:rPr>
          <w:rFonts w:ascii="宋体" w:hAnsi="宋体"/>
          <w:bCs/>
          <w:szCs w:val="21"/>
        </w:rPr>
        <w:t>投资人赎回申请成功后，基金管理人将在T＋</w:t>
      </w:r>
      <w:r w:rsidRPr="008418C7">
        <w:rPr>
          <w:rFonts w:ascii="宋体" w:hAnsi="宋体" w:hint="eastAsia"/>
          <w:bCs/>
          <w:szCs w:val="21"/>
        </w:rPr>
        <w:t>7</w:t>
      </w:r>
      <w:r w:rsidRPr="008418C7">
        <w:rPr>
          <w:rFonts w:ascii="宋体" w:hAnsi="宋体"/>
          <w:bCs/>
          <w:szCs w:val="21"/>
        </w:rPr>
        <w:t>日(包括该日)内支付赎回款项。在发生巨额赎回时，款项的支付办法参照本基金合同有关条款处理。</w:t>
      </w:r>
    </w:p>
    <w:p w:rsidR="0048595F" w:rsidRPr="00602AFA" w:rsidRDefault="0048595F" w:rsidP="00613252">
      <w:pPr>
        <w:snapToGrid w:val="0"/>
        <w:spacing w:line="360" w:lineRule="auto"/>
        <w:ind w:firstLineChars="200" w:firstLine="420"/>
        <w:rPr>
          <w:rFonts w:ascii="宋体" w:hAnsi="宋体"/>
          <w:bCs/>
          <w:szCs w:val="21"/>
        </w:rPr>
      </w:pPr>
    </w:p>
    <w:p w:rsidR="00CE3387" w:rsidRPr="00602AFA" w:rsidRDefault="00CE3387"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t xml:space="preserve">5 </w:t>
      </w:r>
      <w:bookmarkStart w:id="31" w:name="t_2_5_table"/>
      <w:bookmarkEnd w:id="31"/>
      <w:r w:rsidRPr="00602AFA">
        <w:rPr>
          <w:rFonts w:ascii="宋体" w:eastAsia="宋体" w:hAnsi="宋体" w:hint="eastAsia"/>
          <w:bCs/>
          <w:sz w:val="24"/>
          <w:szCs w:val="24"/>
        </w:rPr>
        <w:t>日常转换业务</w:t>
      </w:r>
    </w:p>
    <w:p w:rsidR="009A4DB6" w:rsidRPr="00602AFA" w:rsidRDefault="009A4DB6" w:rsidP="005901CF">
      <w:pPr>
        <w:spacing w:beforeLines="50" w:afterLines="50"/>
        <w:rPr>
          <w:rFonts w:ascii="宋体" w:hAnsi="宋体"/>
          <w:b/>
          <w:sz w:val="24"/>
        </w:rPr>
      </w:pPr>
      <w:r w:rsidRPr="00602AFA">
        <w:rPr>
          <w:rFonts w:ascii="宋体" w:hAnsi="宋体" w:hint="eastAsia"/>
          <w:b/>
          <w:sz w:val="24"/>
        </w:rPr>
        <w:t>5.1 转换费率</w:t>
      </w:r>
    </w:p>
    <w:p w:rsidR="001F451D" w:rsidRDefault="001F451D" w:rsidP="001F451D">
      <w:pPr>
        <w:snapToGrid w:val="0"/>
        <w:spacing w:line="360" w:lineRule="auto"/>
        <w:ind w:firstLineChars="200" w:firstLine="420"/>
        <w:jc w:val="left"/>
        <w:rPr>
          <w:rFonts w:ascii="宋体" w:hAnsi="宋体"/>
          <w:color w:val="000000"/>
          <w:szCs w:val="21"/>
        </w:rPr>
      </w:pPr>
      <w:bookmarkStart w:id="32" w:name="t_2_5_0179_a1_fm1"/>
      <w:bookmarkEnd w:id="32"/>
      <w:r>
        <w:rPr>
          <w:rFonts w:ascii="宋体" w:hAnsi="宋体" w:hint="eastAsia"/>
          <w:color w:val="000000"/>
          <w:szCs w:val="21"/>
        </w:rPr>
        <w:t>一、本基金与本公司旗下其他基金之间的转换业务</w:t>
      </w:r>
    </w:p>
    <w:p w:rsidR="001F451D" w:rsidRDefault="001F451D" w:rsidP="001F451D">
      <w:pPr>
        <w:snapToGrid w:val="0"/>
        <w:spacing w:line="360" w:lineRule="auto"/>
        <w:ind w:firstLineChars="200" w:firstLine="420"/>
        <w:jc w:val="left"/>
        <w:rPr>
          <w:rFonts w:ascii="宋体" w:hAnsi="宋体"/>
          <w:color w:val="000000"/>
          <w:szCs w:val="21"/>
        </w:rPr>
      </w:pPr>
      <w:r w:rsidRPr="00D670C1">
        <w:rPr>
          <w:rFonts w:ascii="宋体" w:hAnsi="宋体"/>
          <w:color w:val="000000"/>
          <w:szCs w:val="21"/>
        </w:rPr>
        <w:t>1、基金转换费用由转出基金赎回费用及基金申购补差费用构成</w:t>
      </w:r>
      <w:r>
        <w:rPr>
          <w:rFonts w:ascii="宋体" w:hAnsi="宋体" w:hint="eastAsia"/>
          <w:color w:val="000000"/>
          <w:szCs w:val="21"/>
        </w:rPr>
        <w:t>；</w:t>
      </w:r>
    </w:p>
    <w:p w:rsidR="001F451D" w:rsidRPr="00D670C1" w:rsidRDefault="001F451D" w:rsidP="001F451D">
      <w:pPr>
        <w:snapToGrid w:val="0"/>
        <w:spacing w:line="360" w:lineRule="auto"/>
        <w:ind w:firstLineChars="200" w:firstLine="420"/>
        <w:jc w:val="left"/>
        <w:rPr>
          <w:rFonts w:ascii="宋体" w:hAnsi="宋体"/>
          <w:color w:val="000000"/>
          <w:szCs w:val="21"/>
        </w:rPr>
      </w:pPr>
      <w:r>
        <w:rPr>
          <w:rFonts w:ascii="宋体" w:hAnsi="宋体" w:hint="eastAsia"/>
          <w:color w:val="000000"/>
          <w:szCs w:val="21"/>
        </w:rPr>
        <w:t>2</w:t>
      </w:r>
      <w:r w:rsidRPr="00D670C1">
        <w:rPr>
          <w:rFonts w:ascii="宋体" w:hAnsi="宋体"/>
          <w:color w:val="000000"/>
          <w:szCs w:val="21"/>
        </w:rPr>
        <w:t>、转出基金时,如涉及的转出基金有赎回费用,收取该基金的赎回费用。收取的赎回费归入基金财产的比例不得低于法律法规、中国证监会规定的比例下限以及该</w:t>
      </w:r>
      <w:proofErr w:type="gramStart"/>
      <w:r w:rsidRPr="00D670C1">
        <w:rPr>
          <w:rFonts w:ascii="宋体" w:hAnsi="宋体"/>
          <w:color w:val="000000"/>
          <w:szCs w:val="21"/>
        </w:rPr>
        <w:t>基金基金</w:t>
      </w:r>
      <w:proofErr w:type="gramEnd"/>
      <w:r w:rsidRPr="00D670C1">
        <w:rPr>
          <w:rFonts w:ascii="宋体" w:hAnsi="宋体"/>
          <w:color w:val="000000"/>
          <w:szCs w:val="21"/>
        </w:rPr>
        <w:t>合同的</w:t>
      </w:r>
      <w:r w:rsidRPr="00D670C1">
        <w:rPr>
          <w:rFonts w:ascii="宋体" w:hAnsi="宋体"/>
          <w:color w:val="000000"/>
          <w:szCs w:val="21"/>
        </w:rPr>
        <w:lastRenderedPageBreak/>
        <w:t>相关约定</w:t>
      </w:r>
      <w:r>
        <w:rPr>
          <w:rFonts w:ascii="宋体" w:hAnsi="宋体" w:hint="eastAsia"/>
          <w:color w:val="000000"/>
          <w:szCs w:val="21"/>
        </w:rPr>
        <w:t>；</w:t>
      </w:r>
    </w:p>
    <w:p w:rsidR="001F451D" w:rsidRDefault="001F451D" w:rsidP="001F451D">
      <w:pPr>
        <w:snapToGrid w:val="0"/>
        <w:spacing w:line="360" w:lineRule="auto"/>
        <w:ind w:firstLineChars="200" w:firstLine="420"/>
        <w:jc w:val="left"/>
        <w:rPr>
          <w:rFonts w:ascii="宋体" w:hAnsi="宋体"/>
          <w:color w:val="000000"/>
          <w:szCs w:val="21"/>
        </w:rPr>
      </w:pPr>
      <w:r>
        <w:rPr>
          <w:rFonts w:ascii="宋体" w:hAnsi="宋体" w:hint="eastAsia"/>
          <w:color w:val="000000"/>
          <w:szCs w:val="21"/>
        </w:rPr>
        <w:t>3</w:t>
      </w:r>
      <w:r w:rsidRPr="00D670C1">
        <w:rPr>
          <w:rFonts w:ascii="宋体" w:hAnsi="宋体"/>
          <w:color w:val="000000"/>
          <w:szCs w:val="21"/>
        </w:rPr>
        <w:t>、转入基金时,从申购费用低的基金向申购费用高的基金转换时,每次收取申购补差费用；从申购费用高的基金向申购费用低的基金转换时,不收取申购补差费用。申购补差费用按照转换金额对应的转出基金与转入基金的申购费率差额进行补差。由红利再投资产生的基金份额在转出时不收取申购补差费</w:t>
      </w:r>
      <w:r>
        <w:rPr>
          <w:rFonts w:ascii="宋体" w:hAnsi="宋体" w:hint="eastAsia"/>
          <w:color w:val="000000"/>
          <w:szCs w:val="21"/>
        </w:rPr>
        <w:t>；</w:t>
      </w:r>
    </w:p>
    <w:p w:rsidR="00B62F05" w:rsidRPr="00602AFA" w:rsidRDefault="00D670C1" w:rsidP="001F451D">
      <w:pPr>
        <w:snapToGrid w:val="0"/>
        <w:spacing w:line="360" w:lineRule="auto"/>
        <w:ind w:firstLineChars="200" w:firstLine="420"/>
        <w:jc w:val="left"/>
        <w:rPr>
          <w:rFonts w:ascii="宋体" w:hAnsi="宋体"/>
          <w:szCs w:val="21"/>
        </w:rPr>
      </w:pPr>
      <w:r w:rsidRPr="00602AFA">
        <w:rPr>
          <w:rFonts w:ascii="宋体" w:hAnsi="宋体"/>
          <w:szCs w:val="21"/>
        </w:rPr>
        <w:t>4、下面以</w:t>
      </w:r>
      <w:r w:rsidR="008424FB" w:rsidRPr="00602AFA">
        <w:rPr>
          <w:rFonts w:ascii="宋体" w:hAnsi="宋体" w:hint="eastAsia"/>
          <w:bCs/>
          <w:szCs w:val="21"/>
        </w:rPr>
        <w:t>投资人进行</w:t>
      </w:r>
      <w:r w:rsidR="00B74A5B">
        <w:rPr>
          <w:rFonts w:hint="eastAsia"/>
        </w:rPr>
        <w:t>南方兴盛混合</w:t>
      </w:r>
      <w:r w:rsidRPr="00602AFA">
        <w:rPr>
          <w:rFonts w:ascii="宋体" w:hAnsi="宋体"/>
          <w:szCs w:val="21"/>
        </w:rPr>
        <w:t>与南方价值、南方现金A之间的转换为例进行说明（其中1年为365</w:t>
      </w:r>
      <w:r w:rsidR="00B62F05" w:rsidRPr="00602AFA">
        <w:rPr>
          <w:rFonts w:ascii="宋体" w:hAnsi="宋体"/>
          <w:szCs w:val="21"/>
        </w:rPr>
        <w:t>天）</w:t>
      </w:r>
    </w:p>
    <w:tbl>
      <w:tblPr>
        <w:tblW w:w="8237" w:type="dxa"/>
        <w:tblInd w:w="93" w:type="dxa"/>
        <w:tblLook w:val="04A0"/>
      </w:tblPr>
      <w:tblGrid>
        <w:gridCol w:w="1291"/>
        <w:gridCol w:w="2268"/>
        <w:gridCol w:w="2410"/>
        <w:gridCol w:w="2268"/>
      </w:tblGrid>
      <w:tr w:rsidR="00AD152B" w:rsidRPr="00602AFA" w:rsidTr="000E727F">
        <w:trPr>
          <w:trHeight w:val="285"/>
        </w:trPr>
        <w:tc>
          <w:tcPr>
            <w:tcW w:w="12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D152B" w:rsidRPr="00602AFA" w:rsidRDefault="00AD152B" w:rsidP="000E727F">
            <w:pPr>
              <w:widowControl/>
              <w:jc w:val="left"/>
              <w:rPr>
                <w:rFonts w:ascii="宋体" w:hAnsi="宋体" w:cs="宋体"/>
                <w:kern w:val="0"/>
                <w:szCs w:val="21"/>
              </w:rPr>
            </w:pPr>
            <w:r w:rsidRPr="00602AFA">
              <w:rPr>
                <w:rFonts w:ascii="宋体" w:hAnsi="宋体" w:cs="宋体" w:hint="eastAsia"/>
                <w:kern w:val="0"/>
                <w:szCs w:val="21"/>
              </w:rPr>
              <w:t xml:space="preserve">　</w:t>
            </w:r>
          </w:p>
        </w:tc>
        <w:tc>
          <w:tcPr>
            <w:tcW w:w="22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hint="eastAsia"/>
                <w:kern w:val="0"/>
                <w:szCs w:val="21"/>
              </w:rPr>
              <w:t>转换金额（M）</w:t>
            </w:r>
          </w:p>
        </w:tc>
        <w:tc>
          <w:tcPr>
            <w:tcW w:w="4678" w:type="dxa"/>
            <w:gridSpan w:val="2"/>
            <w:tcBorders>
              <w:top w:val="single" w:sz="8" w:space="0" w:color="auto"/>
              <w:left w:val="nil"/>
              <w:bottom w:val="single" w:sz="8" w:space="0" w:color="auto"/>
              <w:right w:val="single" w:sz="8" w:space="0" w:color="000000"/>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hint="eastAsia"/>
                <w:kern w:val="0"/>
                <w:szCs w:val="21"/>
              </w:rPr>
              <w:t>转换费率</w:t>
            </w:r>
          </w:p>
        </w:tc>
      </w:tr>
      <w:tr w:rsidR="00AD152B" w:rsidRPr="00602AFA" w:rsidTr="000E727F">
        <w:trPr>
          <w:trHeight w:val="327"/>
        </w:trPr>
        <w:tc>
          <w:tcPr>
            <w:tcW w:w="1291" w:type="dxa"/>
            <w:vMerge/>
            <w:tcBorders>
              <w:top w:val="single" w:sz="8" w:space="0" w:color="auto"/>
              <w:left w:val="single" w:sz="8" w:space="0" w:color="auto"/>
              <w:bottom w:val="single" w:sz="8" w:space="0" w:color="000000"/>
              <w:right w:val="single" w:sz="8" w:space="0" w:color="auto"/>
            </w:tcBorders>
            <w:vAlign w:val="center"/>
            <w:hideMark/>
          </w:tcPr>
          <w:p w:rsidR="00AD152B" w:rsidRPr="00602AFA" w:rsidRDefault="00AD152B" w:rsidP="000E727F">
            <w:pPr>
              <w:widowControl/>
              <w:jc w:val="left"/>
              <w:rPr>
                <w:rFonts w:ascii="宋体" w:hAnsi="宋体" w:cs="宋体"/>
                <w:kern w:val="0"/>
                <w:szCs w:val="21"/>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rsidR="00AD152B" w:rsidRPr="00602AFA" w:rsidRDefault="00AD152B" w:rsidP="000E727F">
            <w:pPr>
              <w:widowControl/>
              <w:jc w:val="left"/>
              <w:rPr>
                <w:rFonts w:ascii="宋体" w:hAnsi="宋体" w:cs="宋体"/>
                <w:kern w:val="0"/>
                <w:szCs w:val="21"/>
              </w:rPr>
            </w:pPr>
          </w:p>
        </w:tc>
        <w:tc>
          <w:tcPr>
            <w:tcW w:w="2410"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hint="eastAsia"/>
                <w:kern w:val="0"/>
                <w:szCs w:val="21"/>
              </w:rPr>
              <w:t>申购补差费率</w:t>
            </w:r>
          </w:p>
        </w:tc>
        <w:tc>
          <w:tcPr>
            <w:tcW w:w="2268"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hint="eastAsia"/>
                <w:kern w:val="0"/>
                <w:szCs w:val="21"/>
              </w:rPr>
              <w:t>赎回费率</w:t>
            </w:r>
          </w:p>
        </w:tc>
      </w:tr>
      <w:tr w:rsidR="00AD152B" w:rsidRPr="00602AFA" w:rsidTr="000E727F">
        <w:trPr>
          <w:trHeight w:val="398"/>
        </w:trPr>
        <w:tc>
          <w:tcPr>
            <w:tcW w:w="1291" w:type="dxa"/>
            <w:tcBorders>
              <w:top w:val="nil"/>
              <w:left w:val="single" w:sz="8" w:space="0" w:color="auto"/>
              <w:bottom w:val="nil"/>
              <w:right w:val="single" w:sz="8" w:space="0" w:color="auto"/>
            </w:tcBorders>
            <w:shd w:val="clear" w:color="auto" w:fill="auto"/>
            <w:vAlign w:val="center"/>
            <w:hideMark/>
          </w:tcPr>
          <w:p w:rsidR="00AD152B" w:rsidRPr="002B521E" w:rsidRDefault="00B74A5B" w:rsidP="000E727F">
            <w:pPr>
              <w:widowControl/>
              <w:jc w:val="center"/>
              <w:rPr>
                <w:rFonts w:ascii="宋体" w:hAnsi="宋体" w:cs="宋体"/>
                <w:kern w:val="0"/>
                <w:szCs w:val="21"/>
              </w:rPr>
            </w:pPr>
            <w:r>
              <w:rPr>
                <w:rFonts w:hint="eastAsia"/>
                <w:szCs w:val="21"/>
              </w:rPr>
              <w:t>南方兴盛混合</w:t>
            </w: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M&lt;100万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0.3%</w:t>
            </w:r>
          </w:p>
        </w:tc>
        <w:tc>
          <w:tcPr>
            <w:tcW w:w="2268" w:type="dxa"/>
            <w:tcBorders>
              <w:top w:val="nil"/>
              <w:left w:val="nil"/>
              <w:bottom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份额持有时间（N）：</w:t>
            </w:r>
          </w:p>
        </w:tc>
      </w:tr>
      <w:tr w:rsidR="00AD152B" w:rsidRPr="00602AFA" w:rsidTr="000E727F">
        <w:trPr>
          <w:trHeight w:val="692"/>
        </w:trPr>
        <w:tc>
          <w:tcPr>
            <w:tcW w:w="1291" w:type="dxa"/>
            <w:tcBorders>
              <w:top w:val="nil"/>
              <w:left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转</w:t>
            </w:r>
          </w:p>
        </w:tc>
        <w:tc>
          <w:tcPr>
            <w:tcW w:w="2268" w:type="dxa"/>
            <w:tcBorders>
              <w:top w:val="nil"/>
              <w:left w:val="nil"/>
              <w:bottom w:val="single" w:sz="4"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100万≤M&lt;500万</w:t>
            </w:r>
          </w:p>
        </w:tc>
        <w:tc>
          <w:tcPr>
            <w:tcW w:w="2410" w:type="dxa"/>
            <w:tcBorders>
              <w:top w:val="nil"/>
              <w:left w:val="nil"/>
              <w:bottom w:val="single" w:sz="4"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0.3%</w:t>
            </w:r>
          </w:p>
        </w:tc>
        <w:tc>
          <w:tcPr>
            <w:tcW w:w="2268" w:type="dxa"/>
            <w:tcBorders>
              <w:top w:val="nil"/>
              <w:left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N&lt;7日：1.5%；</w:t>
            </w:r>
          </w:p>
          <w:p w:rsidR="00AD152B" w:rsidRPr="002B521E" w:rsidRDefault="00AD152B" w:rsidP="000E727F">
            <w:pPr>
              <w:widowControl/>
              <w:jc w:val="center"/>
              <w:rPr>
                <w:rFonts w:ascii="宋体" w:hAnsi="宋体" w:cs="宋体"/>
                <w:kern w:val="0"/>
                <w:szCs w:val="21"/>
              </w:rPr>
            </w:pPr>
            <w:r w:rsidRPr="002B521E">
              <w:rPr>
                <w:rFonts w:ascii="宋体" w:hAnsi="宋体" w:cs="宋体"/>
                <w:kern w:val="0"/>
                <w:szCs w:val="21"/>
              </w:rPr>
              <w:t>7</w:t>
            </w:r>
            <w:r w:rsidRPr="002B521E">
              <w:rPr>
                <w:rFonts w:ascii="宋体" w:hAnsi="宋体" w:cs="宋体" w:hint="eastAsia"/>
                <w:kern w:val="0"/>
                <w:szCs w:val="21"/>
              </w:rPr>
              <w:t>日≤</w:t>
            </w:r>
            <w:r w:rsidRPr="002B521E">
              <w:rPr>
                <w:rFonts w:ascii="宋体" w:hAnsi="宋体" w:cs="宋体"/>
                <w:kern w:val="0"/>
                <w:szCs w:val="21"/>
              </w:rPr>
              <w:t>N</w:t>
            </w:r>
            <w:r w:rsidRPr="002B521E">
              <w:rPr>
                <w:rFonts w:ascii="宋体" w:hAnsi="宋体" w:cs="宋体" w:hint="eastAsia"/>
                <w:kern w:val="0"/>
                <w:szCs w:val="21"/>
              </w:rPr>
              <w:t>＜</w:t>
            </w:r>
            <w:r w:rsidRPr="002B521E">
              <w:rPr>
                <w:rFonts w:ascii="宋体" w:hAnsi="宋体" w:cs="宋体"/>
                <w:kern w:val="0"/>
                <w:szCs w:val="21"/>
              </w:rPr>
              <w:t>30</w:t>
            </w:r>
            <w:r w:rsidRPr="002B521E">
              <w:rPr>
                <w:rFonts w:ascii="宋体" w:hAnsi="宋体" w:cs="宋体" w:hint="eastAsia"/>
                <w:kern w:val="0"/>
                <w:szCs w:val="21"/>
              </w:rPr>
              <w:t>日：0.75%；</w:t>
            </w:r>
          </w:p>
          <w:p w:rsidR="00AD152B" w:rsidRPr="002B521E" w:rsidRDefault="00AD152B" w:rsidP="000E727F">
            <w:pPr>
              <w:widowControl/>
              <w:jc w:val="center"/>
              <w:rPr>
                <w:rFonts w:ascii="宋体" w:hAnsi="宋体" w:cs="宋体"/>
                <w:kern w:val="0"/>
                <w:szCs w:val="21"/>
              </w:rPr>
            </w:pPr>
            <w:r w:rsidRPr="002B521E">
              <w:rPr>
                <w:rFonts w:ascii="宋体" w:hAnsi="宋体" w:cs="宋体"/>
                <w:kern w:val="0"/>
                <w:szCs w:val="21"/>
              </w:rPr>
              <w:t>30</w:t>
            </w:r>
            <w:r w:rsidRPr="002B521E">
              <w:rPr>
                <w:rFonts w:ascii="宋体" w:hAnsi="宋体" w:cs="宋体" w:hint="eastAsia"/>
                <w:kern w:val="0"/>
                <w:szCs w:val="21"/>
              </w:rPr>
              <w:t>日≤</w:t>
            </w:r>
            <w:r w:rsidRPr="002B521E">
              <w:rPr>
                <w:rFonts w:ascii="宋体" w:hAnsi="宋体" w:cs="宋体"/>
                <w:kern w:val="0"/>
                <w:szCs w:val="21"/>
              </w:rPr>
              <w:t>N</w:t>
            </w:r>
            <w:r w:rsidRPr="002B521E">
              <w:rPr>
                <w:rFonts w:ascii="宋体" w:hAnsi="宋体" w:cs="宋体" w:hint="eastAsia"/>
                <w:kern w:val="0"/>
                <w:szCs w:val="21"/>
              </w:rPr>
              <w:t>＜</w:t>
            </w:r>
            <w:r w:rsidRPr="002B521E">
              <w:rPr>
                <w:rFonts w:ascii="宋体" w:hAnsi="宋体" w:cs="宋体"/>
                <w:kern w:val="0"/>
                <w:szCs w:val="21"/>
              </w:rPr>
              <w:t>1</w:t>
            </w:r>
            <w:r w:rsidRPr="002B521E">
              <w:rPr>
                <w:rFonts w:ascii="宋体" w:hAnsi="宋体" w:cs="宋体" w:hint="eastAsia"/>
                <w:kern w:val="0"/>
                <w:szCs w:val="21"/>
              </w:rPr>
              <w:t>年：0.5%</w:t>
            </w:r>
          </w:p>
        </w:tc>
      </w:tr>
      <w:tr w:rsidR="00AD152B" w:rsidRPr="00602AFA" w:rsidTr="000E727F">
        <w:trPr>
          <w:trHeight w:val="453"/>
        </w:trPr>
        <w:tc>
          <w:tcPr>
            <w:tcW w:w="1291" w:type="dxa"/>
            <w:tcBorders>
              <w:top w:val="nil"/>
              <w:left w:val="single" w:sz="8" w:space="0" w:color="auto"/>
              <w:bottom w:val="nil"/>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南方价值</w:t>
            </w: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500万≤M&lt;1000万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0.3%</w:t>
            </w:r>
          </w:p>
        </w:tc>
        <w:tc>
          <w:tcPr>
            <w:tcW w:w="2268" w:type="dxa"/>
            <w:tcBorders>
              <w:top w:val="nil"/>
              <w:left w:val="nil"/>
              <w:bottom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1年≤N＜2年：0.3%；</w:t>
            </w:r>
          </w:p>
        </w:tc>
      </w:tr>
      <w:tr w:rsidR="00AD152B" w:rsidRPr="00602AFA" w:rsidTr="000E727F">
        <w:trPr>
          <w:trHeight w:val="410"/>
        </w:trPr>
        <w:tc>
          <w:tcPr>
            <w:tcW w:w="1291" w:type="dxa"/>
            <w:tcBorders>
              <w:top w:val="nil"/>
              <w:left w:val="single" w:sz="8" w:space="0" w:color="auto"/>
              <w:bottom w:val="single" w:sz="8" w:space="0" w:color="auto"/>
              <w:right w:val="single" w:sz="8" w:space="0" w:color="auto"/>
            </w:tcBorders>
            <w:shd w:val="clear" w:color="auto" w:fill="auto"/>
            <w:vAlign w:val="center"/>
            <w:hideMark/>
          </w:tcPr>
          <w:p w:rsidR="00AD152B" w:rsidRPr="002B521E" w:rsidRDefault="00AD152B" w:rsidP="000E727F">
            <w:pPr>
              <w:widowControl/>
              <w:jc w:val="left"/>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M≥1000万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tcBorders>
              <w:top w:val="nil"/>
              <w:left w:val="nil"/>
              <w:bottom w:val="single" w:sz="8" w:space="0" w:color="auto"/>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N≥2年：0；</w:t>
            </w:r>
          </w:p>
        </w:tc>
      </w:tr>
      <w:tr w:rsidR="00AD152B" w:rsidRPr="00602AFA" w:rsidTr="000E727F">
        <w:trPr>
          <w:trHeight w:val="357"/>
        </w:trPr>
        <w:tc>
          <w:tcPr>
            <w:tcW w:w="1291" w:type="dxa"/>
            <w:tcBorders>
              <w:top w:val="nil"/>
              <w:left w:val="single" w:sz="8" w:space="0" w:color="auto"/>
              <w:bottom w:val="nil"/>
              <w:right w:val="single" w:sz="8" w:space="0" w:color="auto"/>
            </w:tcBorders>
            <w:shd w:val="clear" w:color="auto" w:fill="auto"/>
            <w:vAlign w:val="center"/>
            <w:hideMark/>
          </w:tcPr>
          <w:p w:rsidR="00AD152B" w:rsidRPr="002B521E" w:rsidRDefault="00AD152B" w:rsidP="00254353">
            <w:pPr>
              <w:widowControl/>
              <w:jc w:val="center"/>
              <w:rPr>
                <w:rFonts w:ascii="宋体" w:hAnsi="宋体" w:cs="宋体"/>
                <w:kern w:val="0"/>
                <w:szCs w:val="21"/>
              </w:rPr>
            </w:pPr>
            <w:r w:rsidRPr="002B521E">
              <w:rPr>
                <w:rFonts w:ascii="宋体" w:hAnsi="宋体" w:cs="宋体" w:hint="eastAsia"/>
                <w:kern w:val="0"/>
                <w:szCs w:val="21"/>
              </w:rPr>
              <w:t>南方价值</w:t>
            </w: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M&lt;100万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tcBorders>
              <w:top w:val="nil"/>
              <w:left w:val="nil"/>
              <w:bottom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color w:val="000000"/>
                <w:kern w:val="0"/>
                <w:szCs w:val="21"/>
              </w:rPr>
              <w:t>份额持有时间（N）：</w:t>
            </w:r>
          </w:p>
        </w:tc>
      </w:tr>
      <w:tr w:rsidR="00AD152B" w:rsidRPr="00602AFA" w:rsidTr="000E727F">
        <w:trPr>
          <w:trHeight w:val="404"/>
        </w:trPr>
        <w:tc>
          <w:tcPr>
            <w:tcW w:w="1291" w:type="dxa"/>
            <w:tcBorders>
              <w:top w:val="nil"/>
              <w:left w:val="single" w:sz="8" w:space="0" w:color="auto"/>
              <w:bottom w:val="nil"/>
              <w:right w:val="single" w:sz="8" w:space="0" w:color="auto"/>
            </w:tcBorders>
            <w:shd w:val="clear" w:color="auto" w:fill="auto"/>
            <w:vAlign w:val="center"/>
            <w:hideMark/>
          </w:tcPr>
          <w:p w:rsidR="00AD152B" w:rsidRPr="002B521E" w:rsidRDefault="00AD152B" w:rsidP="00254353">
            <w:pPr>
              <w:widowControl/>
              <w:jc w:val="center"/>
              <w:rPr>
                <w:rFonts w:ascii="宋体" w:hAnsi="宋体" w:cs="宋体"/>
                <w:kern w:val="0"/>
                <w:szCs w:val="21"/>
              </w:rPr>
            </w:pPr>
            <w:r w:rsidRPr="002B521E">
              <w:rPr>
                <w:rFonts w:ascii="宋体" w:hAnsi="宋体" w:cs="宋体" w:hint="eastAsia"/>
                <w:kern w:val="0"/>
                <w:szCs w:val="21"/>
              </w:rPr>
              <w:t>转</w:t>
            </w: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100万≤M&lt;500万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tcBorders>
              <w:top w:val="nil"/>
              <w:left w:val="nil"/>
              <w:bottom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color w:val="000000"/>
                <w:kern w:val="0"/>
                <w:szCs w:val="21"/>
              </w:rPr>
              <w:t>N&lt;1年：0.5%；</w:t>
            </w:r>
          </w:p>
        </w:tc>
      </w:tr>
      <w:tr w:rsidR="00AD152B" w:rsidRPr="00602AFA" w:rsidTr="000E727F">
        <w:trPr>
          <w:trHeight w:val="340"/>
        </w:trPr>
        <w:tc>
          <w:tcPr>
            <w:tcW w:w="1291" w:type="dxa"/>
            <w:tcBorders>
              <w:left w:val="single" w:sz="8" w:space="0" w:color="auto"/>
              <w:bottom w:val="nil"/>
              <w:right w:val="single" w:sz="8" w:space="0" w:color="auto"/>
            </w:tcBorders>
            <w:shd w:val="clear" w:color="auto" w:fill="auto"/>
            <w:vAlign w:val="center"/>
            <w:hideMark/>
          </w:tcPr>
          <w:p w:rsidR="00AD152B" w:rsidRPr="002B521E" w:rsidRDefault="00B74A5B" w:rsidP="00254353">
            <w:pPr>
              <w:widowControl/>
              <w:jc w:val="center"/>
              <w:rPr>
                <w:szCs w:val="21"/>
              </w:rPr>
            </w:pPr>
            <w:r>
              <w:rPr>
                <w:rFonts w:ascii="宋体" w:hAnsi="宋体" w:cs="宋体" w:hint="eastAsia"/>
                <w:kern w:val="0"/>
                <w:szCs w:val="21"/>
              </w:rPr>
              <w:t>南方兴盛混合</w:t>
            </w:r>
          </w:p>
        </w:tc>
        <w:tc>
          <w:tcPr>
            <w:tcW w:w="2268" w:type="dxa"/>
            <w:tcBorders>
              <w:top w:val="single" w:sz="4" w:space="0" w:color="auto"/>
              <w:left w:val="nil"/>
              <w:bottom w:val="single" w:sz="8" w:space="0" w:color="auto"/>
              <w:right w:val="single" w:sz="8" w:space="0" w:color="auto"/>
            </w:tcBorders>
            <w:shd w:val="clear" w:color="auto" w:fill="auto"/>
            <w:vAlign w:val="center"/>
            <w:hideMark/>
          </w:tcPr>
          <w:p w:rsidR="00AD152B" w:rsidRPr="002B521E" w:rsidRDefault="00AD152B" w:rsidP="000E727F">
            <w:pPr>
              <w:jc w:val="center"/>
              <w:rPr>
                <w:rFonts w:ascii="宋体" w:hAnsi="宋体" w:cs="宋体"/>
                <w:kern w:val="0"/>
                <w:szCs w:val="21"/>
              </w:rPr>
            </w:pPr>
            <w:r w:rsidRPr="002B521E">
              <w:rPr>
                <w:rFonts w:ascii="宋体" w:hAnsi="宋体" w:cs="宋体" w:hint="eastAsia"/>
                <w:kern w:val="0"/>
                <w:szCs w:val="21"/>
              </w:rPr>
              <w:t>500万≤M&lt;1000万</w:t>
            </w:r>
          </w:p>
        </w:tc>
        <w:tc>
          <w:tcPr>
            <w:tcW w:w="2410" w:type="dxa"/>
            <w:tcBorders>
              <w:top w:val="single" w:sz="4" w:space="0" w:color="auto"/>
              <w:left w:val="nil"/>
              <w:bottom w:val="single" w:sz="8" w:space="0" w:color="auto"/>
              <w:right w:val="single" w:sz="8" w:space="0" w:color="auto"/>
            </w:tcBorders>
            <w:shd w:val="clear" w:color="auto" w:fill="auto"/>
            <w:vAlign w:val="center"/>
            <w:hideMark/>
          </w:tcPr>
          <w:p w:rsidR="00AD152B" w:rsidRPr="002B521E" w:rsidRDefault="00AD152B" w:rsidP="000E727F">
            <w:pPr>
              <w:jc w:val="center"/>
              <w:rPr>
                <w:rFonts w:ascii="宋体" w:hAnsi="宋体" w:cs="宋体"/>
                <w:kern w:val="0"/>
                <w:szCs w:val="21"/>
              </w:rPr>
            </w:pPr>
            <w:r w:rsidRPr="002B521E">
              <w:rPr>
                <w:rFonts w:ascii="宋体" w:hAnsi="宋体" w:cs="宋体" w:hint="eastAsia"/>
                <w:kern w:val="0"/>
                <w:szCs w:val="21"/>
              </w:rPr>
              <w:t>0</w:t>
            </w:r>
          </w:p>
        </w:tc>
        <w:tc>
          <w:tcPr>
            <w:tcW w:w="2268" w:type="dxa"/>
            <w:tcBorders>
              <w:left w:val="nil"/>
              <w:bottom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1年≤N＜2年：0.3%；</w:t>
            </w:r>
          </w:p>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N≥2年：0；</w:t>
            </w:r>
          </w:p>
        </w:tc>
      </w:tr>
      <w:tr w:rsidR="00AD152B" w:rsidRPr="00602AFA" w:rsidTr="000E727F">
        <w:trPr>
          <w:trHeight w:val="466"/>
        </w:trPr>
        <w:tc>
          <w:tcPr>
            <w:tcW w:w="1291" w:type="dxa"/>
            <w:tcBorders>
              <w:top w:val="nil"/>
              <w:left w:val="single" w:sz="8" w:space="0" w:color="auto"/>
              <w:bottom w:val="single" w:sz="8" w:space="0" w:color="auto"/>
              <w:right w:val="single" w:sz="8" w:space="0" w:color="auto"/>
            </w:tcBorders>
            <w:shd w:val="clear" w:color="auto" w:fill="auto"/>
            <w:vAlign w:val="center"/>
            <w:hideMark/>
          </w:tcPr>
          <w:p w:rsidR="00AD152B" w:rsidRPr="002B521E" w:rsidRDefault="00AD152B" w:rsidP="00254353">
            <w:pPr>
              <w:widowControl/>
              <w:jc w:val="center"/>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M≥1000万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tcBorders>
              <w:top w:val="nil"/>
              <w:left w:val="nil"/>
              <w:bottom w:val="single" w:sz="8" w:space="0" w:color="auto"/>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p>
        </w:tc>
      </w:tr>
      <w:tr w:rsidR="00AD152B" w:rsidRPr="00602AFA" w:rsidTr="000E727F">
        <w:trPr>
          <w:trHeight w:val="365"/>
        </w:trPr>
        <w:tc>
          <w:tcPr>
            <w:tcW w:w="1291" w:type="dxa"/>
            <w:vMerge w:val="restart"/>
            <w:tcBorders>
              <w:top w:val="nil"/>
              <w:left w:val="single" w:sz="8" w:space="0" w:color="auto"/>
              <w:right w:val="single" w:sz="8" w:space="0" w:color="auto"/>
            </w:tcBorders>
            <w:shd w:val="clear" w:color="auto" w:fill="auto"/>
            <w:vAlign w:val="center"/>
            <w:hideMark/>
          </w:tcPr>
          <w:p w:rsidR="00AD152B" w:rsidRPr="002B521E" w:rsidRDefault="00B74A5B" w:rsidP="00254353">
            <w:pPr>
              <w:jc w:val="center"/>
              <w:rPr>
                <w:szCs w:val="21"/>
              </w:rPr>
            </w:pPr>
            <w:r>
              <w:rPr>
                <w:rFonts w:hint="eastAsia"/>
                <w:szCs w:val="21"/>
              </w:rPr>
              <w:t>南方兴盛混合</w:t>
            </w:r>
          </w:p>
          <w:p w:rsidR="00AD152B" w:rsidRPr="002B521E" w:rsidRDefault="00AD152B" w:rsidP="00254353">
            <w:pPr>
              <w:jc w:val="center"/>
              <w:rPr>
                <w:rFonts w:ascii="宋体" w:hAnsi="宋体" w:cs="宋体"/>
                <w:kern w:val="0"/>
                <w:szCs w:val="21"/>
              </w:rPr>
            </w:pPr>
            <w:r w:rsidRPr="002B521E">
              <w:rPr>
                <w:rFonts w:ascii="宋体" w:hAnsi="宋体" w:cs="宋体" w:hint="eastAsia"/>
                <w:kern w:val="0"/>
                <w:szCs w:val="21"/>
              </w:rPr>
              <w:t>转</w:t>
            </w:r>
          </w:p>
          <w:p w:rsidR="00AD152B" w:rsidRPr="002B521E" w:rsidRDefault="00AD152B" w:rsidP="00254353">
            <w:pPr>
              <w:jc w:val="center"/>
              <w:rPr>
                <w:rFonts w:ascii="宋体" w:hAnsi="宋体" w:cs="宋体"/>
                <w:kern w:val="0"/>
                <w:szCs w:val="21"/>
              </w:rPr>
            </w:pPr>
            <w:r w:rsidRPr="002B521E">
              <w:rPr>
                <w:rFonts w:ascii="宋体" w:hAnsi="宋体" w:cs="宋体" w:hint="eastAsia"/>
                <w:kern w:val="0"/>
                <w:szCs w:val="21"/>
              </w:rPr>
              <w:t>南方现金A</w:t>
            </w:r>
          </w:p>
          <w:p w:rsidR="00AD152B" w:rsidRPr="002B521E" w:rsidRDefault="00AD152B" w:rsidP="00254353">
            <w:pPr>
              <w:jc w:val="center"/>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M&lt;100万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vMerge w:val="restart"/>
            <w:tcBorders>
              <w:top w:val="nil"/>
              <w:left w:val="nil"/>
              <w:right w:val="single" w:sz="8" w:space="0" w:color="auto"/>
            </w:tcBorders>
            <w:shd w:val="clear" w:color="auto" w:fill="auto"/>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份额持有时间（N）：</w:t>
            </w:r>
          </w:p>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N&lt;7日：1.5%；</w:t>
            </w:r>
          </w:p>
          <w:p w:rsidR="00AD152B" w:rsidRPr="002B521E" w:rsidRDefault="00AD152B" w:rsidP="000E727F">
            <w:pPr>
              <w:widowControl/>
              <w:jc w:val="center"/>
              <w:rPr>
                <w:rFonts w:ascii="宋体" w:hAnsi="宋体" w:cs="宋体"/>
                <w:kern w:val="0"/>
                <w:szCs w:val="21"/>
              </w:rPr>
            </w:pPr>
            <w:r w:rsidRPr="002B521E">
              <w:rPr>
                <w:rFonts w:ascii="宋体" w:hAnsi="宋体" w:cs="宋体"/>
                <w:kern w:val="0"/>
                <w:szCs w:val="21"/>
              </w:rPr>
              <w:t>7</w:t>
            </w:r>
            <w:r w:rsidRPr="002B521E">
              <w:rPr>
                <w:rFonts w:ascii="宋体" w:hAnsi="宋体" w:cs="宋体" w:hint="eastAsia"/>
                <w:kern w:val="0"/>
                <w:szCs w:val="21"/>
              </w:rPr>
              <w:t>日≤</w:t>
            </w:r>
            <w:r w:rsidRPr="002B521E">
              <w:rPr>
                <w:rFonts w:ascii="宋体" w:hAnsi="宋体" w:cs="宋体"/>
                <w:kern w:val="0"/>
                <w:szCs w:val="21"/>
              </w:rPr>
              <w:t>N</w:t>
            </w:r>
            <w:r w:rsidRPr="002B521E">
              <w:rPr>
                <w:rFonts w:ascii="宋体" w:hAnsi="宋体" w:cs="宋体" w:hint="eastAsia"/>
                <w:kern w:val="0"/>
                <w:szCs w:val="21"/>
              </w:rPr>
              <w:t>＜</w:t>
            </w:r>
            <w:r w:rsidRPr="002B521E">
              <w:rPr>
                <w:rFonts w:ascii="宋体" w:hAnsi="宋体" w:cs="宋体"/>
                <w:kern w:val="0"/>
                <w:szCs w:val="21"/>
              </w:rPr>
              <w:t>30</w:t>
            </w:r>
            <w:r w:rsidRPr="002B521E">
              <w:rPr>
                <w:rFonts w:ascii="宋体" w:hAnsi="宋体" w:cs="宋体" w:hint="eastAsia"/>
                <w:kern w:val="0"/>
                <w:szCs w:val="21"/>
              </w:rPr>
              <w:t>日：0.75%；</w:t>
            </w:r>
          </w:p>
          <w:p w:rsidR="00AD152B" w:rsidRPr="002B521E" w:rsidRDefault="00AD152B" w:rsidP="000E727F">
            <w:pPr>
              <w:widowControl/>
              <w:jc w:val="center"/>
              <w:rPr>
                <w:rFonts w:ascii="宋体" w:hAnsi="宋体" w:cs="宋体"/>
                <w:kern w:val="0"/>
                <w:szCs w:val="21"/>
              </w:rPr>
            </w:pPr>
            <w:r w:rsidRPr="002B521E">
              <w:rPr>
                <w:rFonts w:ascii="宋体" w:hAnsi="宋体" w:cs="宋体"/>
                <w:kern w:val="0"/>
                <w:szCs w:val="21"/>
              </w:rPr>
              <w:t>30</w:t>
            </w:r>
            <w:r w:rsidRPr="002B521E">
              <w:rPr>
                <w:rFonts w:ascii="宋体" w:hAnsi="宋体" w:cs="宋体" w:hint="eastAsia"/>
                <w:kern w:val="0"/>
                <w:szCs w:val="21"/>
              </w:rPr>
              <w:t>日≤</w:t>
            </w:r>
            <w:r w:rsidRPr="002B521E">
              <w:rPr>
                <w:rFonts w:ascii="宋体" w:hAnsi="宋体" w:cs="宋体"/>
                <w:kern w:val="0"/>
                <w:szCs w:val="21"/>
              </w:rPr>
              <w:t>N</w:t>
            </w:r>
            <w:r w:rsidRPr="002B521E">
              <w:rPr>
                <w:rFonts w:ascii="宋体" w:hAnsi="宋体" w:cs="宋体" w:hint="eastAsia"/>
                <w:kern w:val="0"/>
                <w:szCs w:val="21"/>
              </w:rPr>
              <w:t>＜</w:t>
            </w:r>
            <w:r w:rsidRPr="002B521E">
              <w:rPr>
                <w:rFonts w:ascii="宋体" w:hAnsi="宋体" w:cs="宋体"/>
                <w:kern w:val="0"/>
                <w:szCs w:val="21"/>
              </w:rPr>
              <w:t>1</w:t>
            </w:r>
            <w:r w:rsidRPr="002B521E">
              <w:rPr>
                <w:rFonts w:ascii="宋体" w:hAnsi="宋体" w:cs="宋体" w:hint="eastAsia"/>
                <w:kern w:val="0"/>
                <w:szCs w:val="21"/>
              </w:rPr>
              <w:t>年：0.5%</w:t>
            </w:r>
          </w:p>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1年≤N＜2年：0.3%；</w:t>
            </w:r>
          </w:p>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N≥2年：0；</w:t>
            </w:r>
          </w:p>
        </w:tc>
      </w:tr>
      <w:tr w:rsidR="00AD152B" w:rsidRPr="00602AFA" w:rsidTr="000E727F">
        <w:trPr>
          <w:trHeight w:val="672"/>
        </w:trPr>
        <w:tc>
          <w:tcPr>
            <w:tcW w:w="1291" w:type="dxa"/>
            <w:vMerge/>
            <w:tcBorders>
              <w:left w:val="single" w:sz="8" w:space="0" w:color="auto"/>
              <w:right w:val="single" w:sz="8" w:space="0" w:color="auto"/>
            </w:tcBorders>
            <w:shd w:val="clear" w:color="auto" w:fill="auto"/>
            <w:vAlign w:val="center"/>
            <w:hideMark/>
          </w:tcPr>
          <w:p w:rsidR="00AD152B" w:rsidRPr="002B521E" w:rsidRDefault="00AD152B" w:rsidP="00254353">
            <w:pPr>
              <w:jc w:val="center"/>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100万≤M&lt;500万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vMerge/>
            <w:tcBorders>
              <w:left w:val="nil"/>
              <w:right w:val="single" w:sz="8" w:space="0" w:color="auto"/>
            </w:tcBorders>
            <w:shd w:val="clear" w:color="auto" w:fill="auto"/>
            <w:hideMark/>
          </w:tcPr>
          <w:p w:rsidR="00AD152B" w:rsidRPr="002B521E" w:rsidRDefault="00AD152B" w:rsidP="000E727F">
            <w:pPr>
              <w:jc w:val="center"/>
              <w:rPr>
                <w:rFonts w:ascii="宋体" w:hAnsi="宋体" w:cs="宋体"/>
                <w:kern w:val="0"/>
                <w:szCs w:val="21"/>
              </w:rPr>
            </w:pPr>
          </w:p>
        </w:tc>
      </w:tr>
      <w:tr w:rsidR="00D718EC" w:rsidRPr="00602AFA" w:rsidTr="000E727F">
        <w:trPr>
          <w:trHeight w:val="672"/>
        </w:trPr>
        <w:tc>
          <w:tcPr>
            <w:tcW w:w="1291" w:type="dxa"/>
            <w:vMerge/>
            <w:tcBorders>
              <w:left w:val="single" w:sz="8" w:space="0" w:color="auto"/>
              <w:right w:val="single" w:sz="8" w:space="0" w:color="auto"/>
            </w:tcBorders>
            <w:shd w:val="clear" w:color="auto" w:fill="auto"/>
            <w:vAlign w:val="center"/>
            <w:hideMark/>
          </w:tcPr>
          <w:p w:rsidR="00D718EC" w:rsidRPr="002B521E" w:rsidRDefault="00D718EC" w:rsidP="00254353">
            <w:pPr>
              <w:jc w:val="center"/>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D718EC" w:rsidRPr="002B521E" w:rsidRDefault="00D718EC" w:rsidP="000E727F">
            <w:pPr>
              <w:widowControl/>
              <w:jc w:val="center"/>
              <w:rPr>
                <w:rFonts w:ascii="宋体" w:hAnsi="宋体" w:cs="宋体"/>
                <w:kern w:val="0"/>
                <w:szCs w:val="21"/>
              </w:rPr>
            </w:pPr>
            <w:r w:rsidRPr="002B521E">
              <w:rPr>
                <w:rFonts w:ascii="宋体" w:hAnsi="宋体" w:cs="宋体" w:hint="eastAsia"/>
                <w:kern w:val="0"/>
                <w:szCs w:val="21"/>
              </w:rPr>
              <w:t>500万≤M&lt;1000万</w:t>
            </w:r>
          </w:p>
        </w:tc>
        <w:tc>
          <w:tcPr>
            <w:tcW w:w="2410" w:type="dxa"/>
            <w:tcBorders>
              <w:top w:val="nil"/>
              <w:left w:val="nil"/>
              <w:bottom w:val="single" w:sz="8" w:space="0" w:color="auto"/>
              <w:right w:val="single" w:sz="8" w:space="0" w:color="auto"/>
            </w:tcBorders>
            <w:shd w:val="clear" w:color="auto" w:fill="auto"/>
            <w:vAlign w:val="center"/>
            <w:hideMark/>
          </w:tcPr>
          <w:p w:rsidR="00D718EC" w:rsidRPr="002B521E" w:rsidRDefault="00D718EC"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vMerge/>
            <w:tcBorders>
              <w:left w:val="nil"/>
              <w:right w:val="single" w:sz="8" w:space="0" w:color="auto"/>
            </w:tcBorders>
            <w:shd w:val="clear" w:color="auto" w:fill="auto"/>
            <w:hideMark/>
          </w:tcPr>
          <w:p w:rsidR="00D718EC" w:rsidRPr="002B521E" w:rsidRDefault="00D718EC" w:rsidP="000E727F">
            <w:pPr>
              <w:jc w:val="center"/>
              <w:rPr>
                <w:rFonts w:ascii="宋体" w:hAnsi="宋体" w:cs="宋体"/>
                <w:kern w:val="0"/>
                <w:szCs w:val="21"/>
              </w:rPr>
            </w:pPr>
          </w:p>
        </w:tc>
      </w:tr>
      <w:tr w:rsidR="00D718EC" w:rsidRPr="00602AFA" w:rsidTr="000E727F">
        <w:trPr>
          <w:trHeight w:val="546"/>
        </w:trPr>
        <w:tc>
          <w:tcPr>
            <w:tcW w:w="1291" w:type="dxa"/>
            <w:vMerge/>
            <w:tcBorders>
              <w:left w:val="single" w:sz="8" w:space="0" w:color="auto"/>
              <w:bottom w:val="single" w:sz="8" w:space="0" w:color="auto"/>
              <w:right w:val="single" w:sz="8" w:space="0" w:color="auto"/>
            </w:tcBorders>
            <w:shd w:val="clear" w:color="auto" w:fill="auto"/>
            <w:vAlign w:val="center"/>
            <w:hideMark/>
          </w:tcPr>
          <w:p w:rsidR="00D718EC" w:rsidRPr="002B521E" w:rsidRDefault="00D718EC" w:rsidP="00254353">
            <w:pPr>
              <w:widowControl/>
              <w:jc w:val="center"/>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D718EC" w:rsidRPr="002B521E" w:rsidRDefault="00D718EC" w:rsidP="000E727F">
            <w:pPr>
              <w:widowControl/>
              <w:jc w:val="center"/>
              <w:rPr>
                <w:rFonts w:ascii="宋体" w:hAnsi="宋体" w:cs="宋体"/>
                <w:kern w:val="0"/>
                <w:szCs w:val="21"/>
              </w:rPr>
            </w:pPr>
            <w:r w:rsidRPr="002B521E">
              <w:rPr>
                <w:rFonts w:ascii="宋体" w:hAnsi="宋体" w:cs="宋体" w:hint="eastAsia"/>
                <w:kern w:val="0"/>
                <w:szCs w:val="21"/>
              </w:rPr>
              <w:t>M≥1000万</w:t>
            </w:r>
          </w:p>
        </w:tc>
        <w:tc>
          <w:tcPr>
            <w:tcW w:w="2410" w:type="dxa"/>
            <w:tcBorders>
              <w:top w:val="nil"/>
              <w:left w:val="nil"/>
              <w:bottom w:val="single" w:sz="8" w:space="0" w:color="auto"/>
              <w:right w:val="single" w:sz="8" w:space="0" w:color="auto"/>
            </w:tcBorders>
            <w:shd w:val="clear" w:color="auto" w:fill="auto"/>
            <w:vAlign w:val="center"/>
            <w:hideMark/>
          </w:tcPr>
          <w:p w:rsidR="00D718EC" w:rsidRPr="002B521E" w:rsidRDefault="00D718EC" w:rsidP="000E727F">
            <w:pPr>
              <w:widowControl/>
              <w:jc w:val="center"/>
              <w:rPr>
                <w:rFonts w:ascii="宋体" w:hAnsi="宋体" w:cs="宋体"/>
                <w:kern w:val="0"/>
                <w:szCs w:val="21"/>
              </w:rPr>
            </w:pPr>
            <w:r w:rsidRPr="002B521E">
              <w:rPr>
                <w:rFonts w:ascii="宋体" w:hAnsi="宋体" w:cs="宋体" w:hint="eastAsia"/>
                <w:kern w:val="0"/>
                <w:szCs w:val="21"/>
              </w:rPr>
              <w:t>0</w:t>
            </w:r>
          </w:p>
        </w:tc>
        <w:tc>
          <w:tcPr>
            <w:tcW w:w="2268" w:type="dxa"/>
            <w:vMerge/>
            <w:tcBorders>
              <w:left w:val="nil"/>
              <w:bottom w:val="single" w:sz="8" w:space="0" w:color="auto"/>
              <w:right w:val="single" w:sz="8" w:space="0" w:color="auto"/>
            </w:tcBorders>
            <w:shd w:val="clear" w:color="auto" w:fill="auto"/>
            <w:hideMark/>
          </w:tcPr>
          <w:p w:rsidR="00D718EC" w:rsidRPr="002B521E" w:rsidRDefault="00D718EC" w:rsidP="000E727F">
            <w:pPr>
              <w:widowControl/>
              <w:jc w:val="center"/>
              <w:rPr>
                <w:rFonts w:ascii="宋体" w:hAnsi="宋体" w:cs="宋体"/>
                <w:kern w:val="0"/>
                <w:szCs w:val="21"/>
              </w:rPr>
            </w:pPr>
          </w:p>
        </w:tc>
      </w:tr>
      <w:tr w:rsidR="00AD152B" w:rsidRPr="00602AFA" w:rsidTr="000E727F">
        <w:trPr>
          <w:trHeight w:val="470"/>
        </w:trPr>
        <w:tc>
          <w:tcPr>
            <w:tcW w:w="1291" w:type="dxa"/>
            <w:vMerge w:val="restart"/>
            <w:tcBorders>
              <w:top w:val="nil"/>
              <w:left w:val="single" w:sz="8" w:space="0" w:color="auto"/>
              <w:right w:val="single" w:sz="8" w:space="0" w:color="auto"/>
            </w:tcBorders>
            <w:shd w:val="clear" w:color="auto" w:fill="auto"/>
            <w:vAlign w:val="center"/>
            <w:hideMark/>
          </w:tcPr>
          <w:p w:rsidR="00AD152B" w:rsidRPr="002B521E" w:rsidRDefault="00AD152B" w:rsidP="00254353">
            <w:pPr>
              <w:widowControl/>
              <w:jc w:val="center"/>
              <w:rPr>
                <w:rFonts w:ascii="宋体" w:hAnsi="宋体" w:cs="宋体"/>
                <w:kern w:val="0"/>
                <w:szCs w:val="21"/>
              </w:rPr>
            </w:pPr>
            <w:r w:rsidRPr="002B521E">
              <w:rPr>
                <w:rFonts w:ascii="宋体" w:hAnsi="宋体" w:cs="宋体" w:hint="eastAsia"/>
                <w:kern w:val="0"/>
                <w:szCs w:val="21"/>
              </w:rPr>
              <w:t>南方现金A</w:t>
            </w:r>
          </w:p>
          <w:p w:rsidR="00AD152B" w:rsidRPr="002B521E" w:rsidRDefault="00AD152B" w:rsidP="00254353">
            <w:pPr>
              <w:widowControl/>
              <w:jc w:val="center"/>
              <w:rPr>
                <w:rFonts w:ascii="宋体" w:hAnsi="宋体" w:cs="宋体"/>
                <w:kern w:val="0"/>
                <w:szCs w:val="21"/>
              </w:rPr>
            </w:pPr>
            <w:r w:rsidRPr="002B521E">
              <w:rPr>
                <w:rFonts w:ascii="宋体" w:hAnsi="宋体" w:cs="宋体" w:hint="eastAsia"/>
                <w:kern w:val="0"/>
                <w:szCs w:val="21"/>
              </w:rPr>
              <w:t>转</w:t>
            </w:r>
          </w:p>
          <w:p w:rsidR="00AD152B" w:rsidRPr="002B521E" w:rsidRDefault="00B74A5B" w:rsidP="00254353">
            <w:pPr>
              <w:jc w:val="center"/>
              <w:rPr>
                <w:rFonts w:ascii="宋体" w:hAnsi="宋体" w:cs="宋体"/>
                <w:kern w:val="0"/>
                <w:szCs w:val="21"/>
              </w:rPr>
            </w:pPr>
            <w:r>
              <w:rPr>
                <w:rFonts w:hint="eastAsia"/>
                <w:szCs w:val="21"/>
              </w:rPr>
              <w:t>南方兴盛混合</w:t>
            </w:r>
          </w:p>
        </w:tc>
        <w:tc>
          <w:tcPr>
            <w:tcW w:w="2268"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M&lt;100万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kern w:val="0"/>
                <w:szCs w:val="21"/>
              </w:rPr>
              <w:t>1.5%</w:t>
            </w:r>
          </w:p>
        </w:tc>
        <w:tc>
          <w:tcPr>
            <w:tcW w:w="2268" w:type="dxa"/>
            <w:vMerge w:val="restart"/>
            <w:tcBorders>
              <w:top w:val="nil"/>
              <w:left w:val="single" w:sz="8" w:space="0" w:color="auto"/>
              <w:bottom w:val="single" w:sz="8" w:space="0" w:color="000000"/>
              <w:right w:val="single" w:sz="8" w:space="0" w:color="auto"/>
            </w:tcBorders>
            <w:shd w:val="clear" w:color="auto" w:fill="auto"/>
            <w:vAlign w:val="center"/>
            <w:hideMark/>
          </w:tcPr>
          <w:p w:rsidR="00AD152B" w:rsidRPr="002B521E" w:rsidRDefault="00AD152B" w:rsidP="000E727F">
            <w:pPr>
              <w:widowControl/>
              <w:jc w:val="center"/>
              <w:rPr>
                <w:rFonts w:ascii="宋体" w:hAnsi="宋体" w:cs="宋体"/>
                <w:kern w:val="0"/>
                <w:szCs w:val="21"/>
              </w:rPr>
            </w:pPr>
            <w:r w:rsidRPr="002B521E">
              <w:rPr>
                <w:rFonts w:ascii="宋体" w:hAnsi="宋体" w:cs="宋体" w:hint="eastAsia"/>
                <w:kern w:val="0"/>
                <w:szCs w:val="21"/>
              </w:rPr>
              <w:t>0</w:t>
            </w:r>
          </w:p>
        </w:tc>
      </w:tr>
      <w:tr w:rsidR="00AD152B" w:rsidRPr="00602AFA" w:rsidTr="000E727F">
        <w:trPr>
          <w:trHeight w:val="425"/>
        </w:trPr>
        <w:tc>
          <w:tcPr>
            <w:tcW w:w="1291" w:type="dxa"/>
            <w:vMerge/>
            <w:tcBorders>
              <w:left w:val="single" w:sz="8" w:space="0" w:color="auto"/>
              <w:right w:val="single" w:sz="8" w:space="0" w:color="auto"/>
            </w:tcBorders>
            <w:shd w:val="clear" w:color="auto" w:fill="auto"/>
            <w:vAlign w:val="center"/>
            <w:hideMark/>
          </w:tcPr>
          <w:p w:rsidR="00AD152B" w:rsidRPr="00602AFA" w:rsidRDefault="00AD152B" w:rsidP="000E727F">
            <w:pPr>
              <w:rPr>
                <w:rFonts w:ascii="宋体" w:hAnsi="宋体" w:cs="宋体"/>
                <w:kern w:val="0"/>
                <w:szCs w:val="21"/>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hint="eastAsia"/>
                <w:kern w:val="0"/>
                <w:szCs w:val="21"/>
              </w:rPr>
              <w:t>100万≤M&lt;</w:t>
            </w:r>
            <w:r>
              <w:rPr>
                <w:rFonts w:ascii="宋体" w:hAnsi="宋体" w:cs="宋体" w:hint="eastAsia"/>
                <w:kern w:val="0"/>
                <w:szCs w:val="21"/>
              </w:rPr>
              <w:t>5</w:t>
            </w:r>
            <w:r w:rsidRPr="00602AFA">
              <w:rPr>
                <w:rFonts w:ascii="宋体" w:hAnsi="宋体" w:cs="宋体" w:hint="eastAsia"/>
                <w:kern w:val="0"/>
                <w:szCs w:val="21"/>
              </w:rPr>
              <w:t>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Pr>
                <w:rFonts w:ascii="宋体" w:hAnsi="宋体" w:cs="宋体" w:hint="eastAsia"/>
                <w:kern w:val="0"/>
                <w:szCs w:val="21"/>
              </w:rPr>
              <w:t>0.9</w:t>
            </w:r>
            <w:r w:rsidRPr="00602AFA">
              <w:rPr>
                <w:rFonts w:ascii="宋体" w:hAnsi="宋体" w:cs="宋体"/>
                <w:kern w:val="0"/>
                <w:szCs w:val="21"/>
              </w:rPr>
              <w:t>%</w:t>
            </w:r>
          </w:p>
        </w:tc>
        <w:tc>
          <w:tcPr>
            <w:tcW w:w="2268" w:type="dxa"/>
            <w:vMerge/>
            <w:tcBorders>
              <w:top w:val="nil"/>
              <w:left w:val="single" w:sz="8" w:space="0" w:color="auto"/>
              <w:bottom w:val="single" w:sz="8" w:space="0" w:color="000000"/>
              <w:right w:val="single" w:sz="8" w:space="0" w:color="auto"/>
            </w:tcBorders>
            <w:vAlign w:val="center"/>
            <w:hideMark/>
          </w:tcPr>
          <w:p w:rsidR="00AD152B" w:rsidRPr="00602AFA" w:rsidRDefault="00AD152B" w:rsidP="000E727F">
            <w:pPr>
              <w:widowControl/>
              <w:jc w:val="left"/>
              <w:rPr>
                <w:rFonts w:ascii="宋体" w:hAnsi="宋体" w:cs="宋体"/>
                <w:kern w:val="0"/>
                <w:szCs w:val="21"/>
              </w:rPr>
            </w:pPr>
          </w:p>
        </w:tc>
      </w:tr>
      <w:tr w:rsidR="00AD152B" w:rsidRPr="00602AFA" w:rsidTr="000E727F">
        <w:trPr>
          <w:trHeight w:val="243"/>
        </w:trPr>
        <w:tc>
          <w:tcPr>
            <w:tcW w:w="1291" w:type="dxa"/>
            <w:vMerge/>
            <w:tcBorders>
              <w:left w:val="single" w:sz="8" w:space="0" w:color="auto"/>
              <w:right w:val="single" w:sz="8" w:space="0" w:color="auto"/>
            </w:tcBorders>
            <w:shd w:val="clear" w:color="auto" w:fill="auto"/>
            <w:vAlign w:val="center"/>
            <w:hideMark/>
          </w:tcPr>
          <w:p w:rsidR="00AD152B" w:rsidRPr="00602AFA" w:rsidRDefault="00AD152B" w:rsidP="000E727F">
            <w:pPr>
              <w:rPr>
                <w:rFonts w:ascii="宋体" w:hAnsi="宋体" w:cs="宋体"/>
                <w:kern w:val="0"/>
                <w:sz w:val="22"/>
                <w:szCs w:val="22"/>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Pr>
                <w:rFonts w:ascii="宋体" w:hAnsi="宋体" w:cs="宋体" w:hint="eastAsia"/>
                <w:kern w:val="0"/>
                <w:szCs w:val="21"/>
              </w:rPr>
              <w:t>5</w:t>
            </w:r>
            <w:r w:rsidRPr="00602AFA">
              <w:rPr>
                <w:rFonts w:ascii="宋体" w:hAnsi="宋体" w:cs="宋体" w:hint="eastAsia"/>
                <w:kern w:val="0"/>
                <w:szCs w:val="21"/>
              </w:rPr>
              <w:t>00万≤M&lt;</w:t>
            </w:r>
            <w:r>
              <w:rPr>
                <w:rFonts w:ascii="宋体" w:hAnsi="宋体" w:cs="宋体" w:hint="eastAsia"/>
                <w:kern w:val="0"/>
                <w:szCs w:val="21"/>
              </w:rPr>
              <w:t>10</w:t>
            </w:r>
            <w:r w:rsidRPr="00602AFA">
              <w:rPr>
                <w:rFonts w:ascii="宋体" w:hAnsi="宋体" w:cs="宋体" w:hint="eastAsia"/>
                <w:kern w:val="0"/>
                <w:szCs w:val="21"/>
              </w:rPr>
              <w:t>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kern w:val="0"/>
                <w:szCs w:val="21"/>
              </w:rPr>
              <w:t>0.</w:t>
            </w:r>
            <w:r>
              <w:rPr>
                <w:rFonts w:ascii="宋体" w:hAnsi="宋体" w:cs="宋体" w:hint="eastAsia"/>
                <w:kern w:val="0"/>
                <w:szCs w:val="21"/>
              </w:rPr>
              <w:t>3</w:t>
            </w:r>
            <w:r w:rsidRPr="00602AFA">
              <w:rPr>
                <w:rFonts w:ascii="宋体" w:hAnsi="宋体" w:cs="宋体"/>
                <w:kern w:val="0"/>
                <w:szCs w:val="21"/>
              </w:rPr>
              <w:t>%</w:t>
            </w:r>
          </w:p>
        </w:tc>
        <w:tc>
          <w:tcPr>
            <w:tcW w:w="2268" w:type="dxa"/>
            <w:vMerge/>
            <w:tcBorders>
              <w:top w:val="nil"/>
              <w:left w:val="single" w:sz="8" w:space="0" w:color="auto"/>
              <w:bottom w:val="single" w:sz="8" w:space="0" w:color="000000"/>
              <w:right w:val="single" w:sz="8" w:space="0" w:color="auto"/>
            </w:tcBorders>
            <w:vAlign w:val="center"/>
            <w:hideMark/>
          </w:tcPr>
          <w:p w:rsidR="00AD152B" w:rsidRPr="00602AFA" w:rsidRDefault="00AD152B" w:rsidP="000E727F">
            <w:pPr>
              <w:widowControl/>
              <w:jc w:val="left"/>
              <w:rPr>
                <w:rFonts w:ascii="宋体" w:hAnsi="宋体" w:cs="宋体"/>
                <w:kern w:val="0"/>
                <w:szCs w:val="21"/>
              </w:rPr>
            </w:pPr>
          </w:p>
        </w:tc>
      </w:tr>
      <w:tr w:rsidR="00AD152B" w:rsidRPr="00602AFA" w:rsidTr="000E727F">
        <w:trPr>
          <w:trHeight w:val="243"/>
        </w:trPr>
        <w:tc>
          <w:tcPr>
            <w:tcW w:w="1291" w:type="dxa"/>
            <w:vMerge/>
            <w:tcBorders>
              <w:left w:val="single" w:sz="8" w:space="0" w:color="auto"/>
              <w:bottom w:val="single" w:sz="8" w:space="0" w:color="auto"/>
              <w:right w:val="single" w:sz="8" w:space="0" w:color="auto"/>
            </w:tcBorders>
            <w:shd w:val="clear" w:color="auto" w:fill="auto"/>
            <w:vAlign w:val="center"/>
            <w:hideMark/>
          </w:tcPr>
          <w:p w:rsidR="00AD152B" w:rsidRPr="00602AFA" w:rsidRDefault="00AD152B" w:rsidP="000E727F">
            <w:pPr>
              <w:widowControl/>
              <w:rPr>
                <w:rFonts w:ascii="宋体" w:hAnsi="宋体" w:cs="宋体"/>
                <w:kern w:val="0"/>
                <w:sz w:val="22"/>
                <w:szCs w:val="22"/>
              </w:rPr>
            </w:pPr>
          </w:p>
        </w:tc>
        <w:tc>
          <w:tcPr>
            <w:tcW w:w="2268"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hint="eastAsia"/>
                <w:kern w:val="0"/>
                <w:szCs w:val="21"/>
              </w:rPr>
              <w:t>M≥</w:t>
            </w:r>
            <w:r>
              <w:rPr>
                <w:rFonts w:ascii="宋体" w:hAnsi="宋体" w:cs="宋体" w:hint="eastAsia"/>
                <w:kern w:val="0"/>
                <w:szCs w:val="21"/>
              </w:rPr>
              <w:t>10</w:t>
            </w:r>
            <w:r w:rsidRPr="00602AFA">
              <w:rPr>
                <w:rFonts w:ascii="宋体" w:hAnsi="宋体" w:cs="宋体" w:hint="eastAsia"/>
                <w:kern w:val="0"/>
                <w:szCs w:val="21"/>
              </w:rPr>
              <w:t>00万</w:t>
            </w:r>
          </w:p>
        </w:tc>
        <w:tc>
          <w:tcPr>
            <w:tcW w:w="2410" w:type="dxa"/>
            <w:tcBorders>
              <w:top w:val="nil"/>
              <w:left w:val="nil"/>
              <w:bottom w:val="single" w:sz="8" w:space="0" w:color="auto"/>
              <w:right w:val="single" w:sz="8" w:space="0" w:color="auto"/>
            </w:tcBorders>
            <w:shd w:val="clear" w:color="auto" w:fill="auto"/>
            <w:vAlign w:val="center"/>
            <w:hideMark/>
          </w:tcPr>
          <w:p w:rsidR="00AD152B" w:rsidRPr="00602AFA" w:rsidRDefault="00AD152B" w:rsidP="000E727F">
            <w:pPr>
              <w:widowControl/>
              <w:jc w:val="center"/>
              <w:rPr>
                <w:rFonts w:ascii="宋体" w:hAnsi="宋体" w:cs="宋体"/>
                <w:kern w:val="0"/>
                <w:szCs w:val="21"/>
              </w:rPr>
            </w:pPr>
            <w:r w:rsidRPr="00602AFA">
              <w:rPr>
                <w:rFonts w:ascii="宋体" w:hAnsi="宋体" w:cs="宋体"/>
                <w:kern w:val="0"/>
                <w:szCs w:val="21"/>
              </w:rPr>
              <w:t>每笔1,000元</w:t>
            </w:r>
          </w:p>
        </w:tc>
        <w:tc>
          <w:tcPr>
            <w:tcW w:w="2268" w:type="dxa"/>
            <w:vMerge/>
            <w:tcBorders>
              <w:top w:val="nil"/>
              <w:left w:val="single" w:sz="8" w:space="0" w:color="auto"/>
              <w:bottom w:val="single" w:sz="8" w:space="0" w:color="000000"/>
              <w:right w:val="single" w:sz="8" w:space="0" w:color="auto"/>
            </w:tcBorders>
            <w:vAlign w:val="center"/>
            <w:hideMark/>
          </w:tcPr>
          <w:p w:rsidR="00AD152B" w:rsidRPr="00602AFA" w:rsidRDefault="00AD152B" w:rsidP="000E727F">
            <w:pPr>
              <w:widowControl/>
              <w:jc w:val="left"/>
              <w:rPr>
                <w:rFonts w:ascii="宋体" w:hAnsi="宋体" w:cs="宋体"/>
                <w:kern w:val="0"/>
                <w:szCs w:val="21"/>
              </w:rPr>
            </w:pPr>
          </w:p>
        </w:tc>
      </w:tr>
    </w:tbl>
    <w:p w:rsidR="006E61B4" w:rsidRDefault="006E61B4" w:rsidP="00C56710">
      <w:pPr>
        <w:snapToGrid w:val="0"/>
        <w:spacing w:line="360" w:lineRule="auto"/>
        <w:ind w:firstLineChars="200" w:firstLine="420"/>
      </w:pPr>
    </w:p>
    <w:p w:rsidR="00E8214B" w:rsidRPr="00602AFA" w:rsidRDefault="00C81747" w:rsidP="00C56710">
      <w:pPr>
        <w:snapToGrid w:val="0"/>
        <w:spacing w:line="360" w:lineRule="auto"/>
        <w:ind w:firstLineChars="200" w:firstLine="420"/>
      </w:pPr>
      <w:r w:rsidRPr="00602AFA">
        <w:rPr>
          <w:rFonts w:hint="eastAsia"/>
        </w:rPr>
        <w:t>二</w:t>
      </w:r>
      <w:r w:rsidR="00E8214B" w:rsidRPr="00602AFA">
        <w:t>、基金转换份额的计算</w:t>
      </w:r>
    </w:p>
    <w:p w:rsidR="00E8214B" w:rsidRPr="00602AFA" w:rsidRDefault="00E8214B" w:rsidP="00C56710">
      <w:pPr>
        <w:snapToGrid w:val="0"/>
        <w:spacing w:line="360" w:lineRule="auto"/>
      </w:pPr>
      <w:r w:rsidRPr="00602AFA">
        <w:t xml:space="preserve">　　基金转换采取未知价法，以申请当日基金份额净值为基础计算。计算公式如下：</w:t>
      </w:r>
    </w:p>
    <w:p w:rsidR="00E8214B" w:rsidRPr="00602AFA" w:rsidRDefault="00E8214B" w:rsidP="00C56710">
      <w:pPr>
        <w:snapToGrid w:val="0"/>
        <w:spacing w:line="360" w:lineRule="auto"/>
      </w:pPr>
      <w:r w:rsidRPr="00602AFA">
        <w:t xml:space="preserve">　　转出金额</w:t>
      </w:r>
      <w:r w:rsidRPr="00602AFA">
        <w:t>=</w:t>
      </w:r>
      <w:r w:rsidRPr="00602AFA">
        <w:t>转出份额</w:t>
      </w:r>
      <w:r w:rsidRPr="00602AFA">
        <w:t>×</w:t>
      </w:r>
      <w:r w:rsidRPr="00602AFA">
        <w:t>转出基金当日基金份额净值</w:t>
      </w:r>
    </w:p>
    <w:p w:rsidR="00E8214B" w:rsidRPr="00602AFA" w:rsidRDefault="00E8214B" w:rsidP="00C56710">
      <w:pPr>
        <w:snapToGrid w:val="0"/>
        <w:spacing w:line="360" w:lineRule="auto"/>
      </w:pPr>
      <w:r w:rsidRPr="00602AFA">
        <w:t xml:space="preserve">　　转出基金赎回费用</w:t>
      </w:r>
      <w:r w:rsidRPr="00602AFA">
        <w:t>=</w:t>
      </w:r>
      <w:r w:rsidRPr="00602AFA">
        <w:t>转出金额</w:t>
      </w:r>
      <w:r w:rsidRPr="00602AFA">
        <w:t>×</w:t>
      </w:r>
      <w:r w:rsidRPr="00602AFA">
        <w:t>转出基金赎回费率</w:t>
      </w:r>
    </w:p>
    <w:p w:rsidR="00E8214B" w:rsidRPr="00602AFA" w:rsidRDefault="00E8214B" w:rsidP="00C56710">
      <w:pPr>
        <w:snapToGrid w:val="0"/>
        <w:spacing w:line="360" w:lineRule="auto"/>
      </w:pPr>
      <w:r w:rsidRPr="00602AFA">
        <w:lastRenderedPageBreak/>
        <w:t xml:space="preserve">　　补差费</w:t>
      </w:r>
      <w:r w:rsidRPr="00602AFA">
        <w:t>=</w:t>
      </w:r>
      <w:r w:rsidRPr="00602AFA">
        <w:t>（转出金额</w:t>
      </w:r>
      <w:r w:rsidRPr="00602AFA">
        <w:t>-</w:t>
      </w:r>
      <w:r w:rsidRPr="00602AFA">
        <w:t>转出基金赎回费用）</w:t>
      </w:r>
      <w:r w:rsidRPr="00602AFA">
        <w:t>/</w:t>
      </w:r>
      <w:r w:rsidRPr="00602AFA">
        <w:t>（</w:t>
      </w:r>
      <w:r w:rsidRPr="00602AFA">
        <w:t>1+</w:t>
      </w:r>
      <w:r w:rsidRPr="00602AFA">
        <w:t>申购补差费率）</w:t>
      </w:r>
      <w:r w:rsidRPr="00602AFA">
        <w:t>×</w:t>
      </w:r>
      <w:r w:rsidRPr="00602AFA">
        <w:t>申购补差费率</w:t>
      </w:r>
    </w:p>
    <w:p w:rsidR="00E8214B" w:rsidRPr="00602AFA" w:rsidRDefault="00E8214B" w:rsidP="00C56710">
      <w:pPr>
        <w:snapToGrid w:val="0"/>
        <w:spacing w:line="360" w:lineRule="auto"/>
      </w:pPr>
      <w:r w:rsidRPr="00602AFA">
        <w:t xml:space="preserve">　　转换费用</w:t>
      </w:r>
      <w:r w:rsidRPr="00602AFA">
        <w:t>=</w:t>
      </w:r>
      <w:r w:rsidRPr="00602AFA">
        <w:t>转出基金赎回费用</w:t>
      </w:r>
      <w:r w:rsidRPr="00602AFA">
        <w:t>+</w:t>
      </w:r>
      <w:r w:rsidRPr="00602AFA">
        <w:t>补差费</w:t>
      </w:r>
    </w:p>
    <w:p w:rsidR="00E8214B" w:rsidRPr="00602AFA" w:rsidRDefault="00E8214B" w:rsidP="00C56710">
      <w:pPr>
        <w:snapToGrid w:val="0"/>
        <w:spacing w:line="360" w:lineRule="auto"/>
      </w:pPr>
      <w:r w:rsidRPr="00602AFA">
        <w:t xml:space="preserve">　　转入金额</w:t>
      </w:r>
      <w:r w:rsidRPr="00602AFA">
        <w:t>=</w:t>
      </w:r>
      <w:r w:rsidRPr="00602AFA">
        <w:t>转出金额</w:t>
      </w:r>
      <w:r w:rsidRPr="00602AFA">
        <w:t>-</w:t>
      </w:r>
      <w:r w:rsidRPr="00602AFA">
        <w:t>转换费用</w:t>
      </w:r>
    </w:p>
    <w:p w:rsidR="00E8214B" w:rsidRPr="00602AFA" w:rsidRDefault="00E8214B" w:rsidP="002B521E">
      <w:pPr>
        <w:snapToGrid w:val="0"/>
        <w:spacing w:line="360" w:lineRule="auto"/>
        <w:ind w:firstLineChars="200" w:firstLine="420"/>
      </w:pPr>
      <w:r w:rsidRPr="00602AFA">
        <w:t>转入份额</w:t>
      </w:r>
      <w:r w:rsidRPr="00602AFA">
        <w:t>=</w:t>
      </w:r>
      <w:r w:rsidRPr="00602AFA">
        <w:t>转入金额</w:t>
      </w:r>
      <w:r w:rsidRPr="00602AFA">
        <w:t>/</w:t>
      </w:r>
      <w:r w:rsidRPr="00602AFA">
        <w:t>转入基金当日基金份额净值</w:t>
      </w:r>
    </w:p>
    <w:p w:rsidR="002B521E" w:rsidRPr="002B521E" w:rsidRDefault="002B521E" w:rsidP="002B521E">
      <w:pPr>
        <w:snapToGrid w:val="0"/>
        <w:spacing w:line="360" w:lineRule="auto"/>
        <w:ind w:firstLineChars="200" w:firstLine="420"/>
      </w:pPr>
      <w:r w:rsidRPr="002B521E">
        <w:t>举例：某基金份额持有人持有</w:t>
      </w:r>
      <w:r w:rsidR="00B74A5B">
        <w:t>南方兴盛混合</w:t>
      </w:r>
      <w:r w:rsidRPr="002B521E">
        <w:t>基金</w:t>
      </w:r>
      <w:r w:rsidRPr="002B521E">
        <w:t>10,000</w:t>
      </w:r>
      <w:r w:rsidRPr="002B521E">
        <w:t>份</w:t>
      </w:r>
      <w:r w:rsidRPr="002B521E">
        <w:t>,</w:t>
      </w:r>
      <w:r w:rsidRPr="002B521E">
        <w:t>持有时间超过一年但不到两年，假设转换当日转出基金</w:t>
      </w:r>
      <w:r w:rsidR="00B74A5B">
        <w:t>南方兴盛混合</w:t>
      </w:r>
      <w:r w:rsidRPr="002B521E">
        <w:t>基金份额净值为</w:t>
      </w:r>
      <w:r w:rsidRPr="002B521E">
        <w:t>1.168</w:t>
      </w:r>
      <w:r>
        <w:rPr>
          <w:rFonts w:hint="eastAsia"/>
        </w:rPr>
        <w:t>0</w:t>
      </w:r>
      <w:r w:rsidRPr="002B521E">
        <w:t>元，转入基金南方价值基金份额净值为</w:t>
      </w:r>
      <w:r w:rsidRPr="002B521E">
        <w:t>1.285</w:t>
      </w:r>
      <w:r>
        <w:rPr>
          <w:rFonts w:hint="eastAsia"/>
        </w:rPr>
        <w:t>0</w:t>
      </w:r>
      <w:r w:rsidRPr="002B521E">
        <w:t>元，对应赎回费率为</w:t>
      </w:r>
      <w:r w:rsidRPr="002B521E">
        <w:t>0.3%</w:t>
      </w:r>
      <w:r w:rsidRPr="002B521E">
        <w:t>，申购补差费率为</w:t>
      </w:r>
      <w:r w:rsidRPr="002B521E">
        <w:t>0.3%</w:t>
      </w:r>
      <w:r w:rsidRPr="002B521E">
        <w:t>，则可得到的转换份额为：</w:t>
      </w:r>
    </w:p>
    <w:p w:rsidR="002B521E" w:rsidRPr="002B521E" w:rsidRDefault="002B521E" w:rsidP="002B521E">
      <w:pPr>
        <w:snapToGrid w:val="0"/>
        <w:spacing w:line="360" w:lineRule="auto"/>
        <w:ind w:firstLineChars="200" w:firstLine="420"/>
      </w:pPr>
      <w:r w:rsidRPr="002B521E">
        <w:t>转出金额</w:t>
      </w:r>
      <w:r w:rsidRPr="002B521E">
        <w:t>=10,000×1.168</w:t>
      </w:r>
      <w:r>
        <w:rPr>
          <w:rFonts w:hint="eastAsia"/>
        </w:rPr>
        <w:t>0</w:t>
      </w:r>
      <w:r w:rsidRPr="002B521E">
        <w:t>=11,680.00</w:t>
      </w:r>
      <w:r w:rsidRPr="002B521E">
        <w:t>元</w:t>
      </w:r>
    </w:p>
    <w:p w:rsidR="002B521E" w:rsidRPr="002B521E" w:rsidRDefault="002B521E" w:rsidP="002B521E">
      <w:pPr>
        <w:snapToGrid w:val="0"/>
        <w:spacing w:line="360" w:lineRule="auto"/>
        <w:ind w:firstLineChars="200" w:firstLine="420"/>
      </w:pPr>
      <w:r w:rsidRPr="002B521E">
        <w:t>转出基金赎回费用</w:t>
      </w:r>
      <w:r w:rsidRPr="002B521E">
        <w:t>=11,680.00×0.3%=35.04</w:t>
      </w:r>
      <w:r w:rsidRPr="002B521E">
        <w:t>元</w:t>
      </w:r>
    </w:p>
    <w:p w:rsidR="002B521E" w:rsidRPr="002B521E" w:rsidRDefault="002B521E" w:rsidP="002B521E">
      <w:pPr>
        <w:snapToGrid w:val="0"/>
        <w:spacing w:line="360" w:lineRule="auto"/>
        <w:ind w:firstLineChars="200" w:firstLine="420"/>
      </w:pPr>
      <w:r w:rsidRPr="002B521E">
        <w:t>补差费</w:t>
      </w:r>
      <w:r w:rsidRPr="002B521E">
        <w:t>=</w:t>
      </w:r>
      <w:r w:rsidRPr="002B521E">
        <w:t>（</w:t>
      </w:r>
      <w:r w:rsidRPr="002B521E">
        <w:t>11,680.00-35.04</w:t>
      </w:r>
      <w:r w:rsidRPr="002B521E">
        <w:t>）</w:t>
      </w:r>
      <w:r w:rsidRPr="002B521E">
        <w:t>/</w:t>
      </w:r>
      <w:r w:rsidRPr="002B521E">
        <w:t>（</w:t>
      </w:r>
      <w:r w:rsidRPr="002B521E">
        <w:t>1+0.3%</w:t>
      </w:r>
      <w:r w:rsidRPr="002B521E">
        <w:t>）</w:t>
      </w:r>
      <w:r w:rsidRPr="002B521E">
        <w:t>×0.3%=34.83</w:t>
      </w:r>
      <w:r w:rsidRPr="002B521E">
        <w:t>元</w:t>
      </w:r>
    </w:p>
    <w:p w:rsidR="002B521E" w:rsidRPr="002B521E" w:rsidRDefault="002B521E" w:rsidP="002B521E">
      <w:pPr>
        <w:snapToGrid w:val="0"/>
        <w:spacing w:line="360" w:lineRule="auto"/>
        <w:ind w:firstLineChars="200" w:firstLine="420"/>
      </w:pPr>
      <w:r w:rsidRPr="002B521E">
        <w:t>转换费用</w:t>
      </w:r>
      <w:r w:rsidRPr="002B521E">
        <w:t>=35.04+34.83=69.87</w:t>
      </w:r>
      <w:r w:rsidRPr="002B521E">
        <w:t>元</w:t>
      </w:r>
    </w:p>
    <w:p w:rsidR="002B521E" w:rsidRPr="002B521E" w:rsidRDefault="002B521E" w:rsidP="002B521E">
      <w:pPr>
        <w:snapToGrid w:val="0"/>
        <w:spacing w:line="360" w:lineRule="auto"/>
        <w:ind w:firstLineChars="200" w:firstLine="420"/>
      </w:pPr>
      <w:r w:rsidRPr="002B521E">
        <w:t>转入金额</w:t>
      </w:r>
      <w:r w:rsidRPr="002B521E">
        <w:t>=11,680.00-69.87=11,610.13</w:t>
      </w:r>
      <w:r w:rsidRPr="002B521E">
        <w:t>元</w:t>
      </w:r>
    </w:p>
    <w:p w:rsidR="002B521E" w:rsidRPr="002B521E" w:rsidRDefault="002B521E" w:rsidP="002B521E">
      <w:pPr>
        <w:snapToGrid w:val="0"/>
        <w:spacing w:line="360" w:lineRule="auto"/>
        <w:ind w:firstLineChars="200" w:firstLine="420"/>
      </w:pPr>
      <w:r w:rsidRPr="002B521E">
        <w:t>转入份额</w:t>
      </w:r>
      <w:r w:rsidRPr="002B521E">
        <w:t>=11610.13/1.285</w:t>
      </w:r>
      <w:r>
        <w:rPr>
          <w:rFonts w:hint="eastAsia"/>
        </w:rPr>
        <w:t>0</w:t>
      </w:r>
      <w:r w:rsidRPr="002B521E">
        <w:t>=9035.12</w:t>
      </w:r>
      <w:r w:rsidRPr="002B521E">
        <w:t>份</w:t>
      </w:r>
    </w:p>
    <w:p w:rsidR="009A4DB6" w:rsidRPr="00602AFA" w:rsidRDefault="009A4DB6" w:rsidP="00056C31">
      <w:pPr>
        <w:pStyle w:val="a7"/>
        <w:spacing w:line="270" w:lineRule="atLeast"/>
        <w:rPr>
          <w:b/>
        </w:rPr>
      </w:pPr>
      <w:r w:rsidRPr="00602AFA">
        <w:rPr>
          <w:rFonts w:hint="eastAsia"/>
          <w:b/>
        </w:rPr>
        <w:t>5.2</w:t>
      </w:r>
      <w:r w:rsidRPr="00602AFA">
        <w:rPr>
          <w:b/>
          <w:szCs w:val="20"/>
        </w:rPr>
        <w:t>其他与转换相关的事项</w:t>
      </w:r>
    </w:p>
    <w:p w:rsidR="000B706B" w:rsidRPr="00C160BF" w:rsidRDefault="000B706B" w:rsidP="000B706B">
      <w:pPr>
        <w:snapToGrid w:val="0"/>
        <w:spacing w:line="360" w:lineRule="auto"/>
        <w:ind w:firstLineChars="200" w:firstLine="420"/>
      </w:pPr>
      <w:r w:rsidRPr="00C160BF">
        <w:t>1</w:t>
      </w:r>
      <w:r w:rsidRPr="00C160BF">
        <w:t>、</w:t>
      </w:r>
      <w:r>
        <w:t>投资人</w:t>
      </w:r>
      <w:r w:rsidRPr="00C160BF">
        <w:t>转换的两只基金</w:t>
      </w:r>
      <w:r>
        <w:t>必须是由同一销售机构销售</w:t>
      </w:r>
      <w:r w:rsidRPr="00C160BF">
        <w:t>并以本公司为登记机构的基金</w:t>
      </w:r>
      <w:r>
        <w:rPr>
          <w:rFonts w:hint="eastAsia"/>
        </w:rPr>
        <w:t>；</w:t>
      </w:r>
    </w:p>
    <w:p w:rsidR="000B706B" w:rsidRPr="002F5082" w:rsidRDefault="000B706B" w:rsidP="000B706B">
      <w:pPr>
        <w:snapToGrid w:val="0"/>
        <w:spacing w:line="360" w:lineRule="auto"/>
        <w:rPr>
          <w:rFonts w:ascii="宋体" w:hAnsi="宋体" w:cs="宋体"/>
          <w:color w:val="000000"/>
          <w:kern w:val="0"/>
          <w:szCs w:val="21"/>
        </w:rPr>
      </w:pPr>
      <w:r w:rsidRPr="00C160BF">
        <w:t xml:space="preserve">　　</w:t>
      </w:r>
      <w:r w:rsidRPr="00C160BF">
        <w:t>2</w:t>
      </w:r>
      <w:r w:rsidRPr="00C160BF">
        <w:t>、</w:t>
      </w:r>
      <w:r w:rsidRPr="0043175C">
        <w:rPr>
          <w:rFonts w:ascii="宋体" w:hAnsi="宋体" w:cs="宋体" w:hint="eastAsia"/>
          <w:color w:val="000000"/>
          <w:kern w:val="0"/>
          <w:szCs w:val="21"/>
        </w:rPr>
        <w:t>转换以份额为单位进行申请。</w:t>
      </w:r>
      <w:r>
        <w:rPr>
          <w:rFonts w:ascii="宋体" w:hAnsi="宋体" w:cs="宋体" w:hint="eastAsia"/>
          <w:color w:val="000000"/>
          <w:kern w:val="0"/>
          <w:szCs w:val="21"/>
        </w:rPr>
        <w:t>投资人</w:t>
      </w:r>
      <w:r w:rsidRPr="0043175C">
        <w:rPr>
          <w:rFonts w:ascii="宋体" w:hAnsi="宋体" w:cs="宋体" w:hint="eastAsia"/>
          <w:color w:val="000000"/>
          <w:kern w:val="0"/>
          <w:szCs w:val="21"/>
        </w:rPr>
        <w:t>办理转换业务时,转出方的份额必须处于可赎回状态</w:t>
      </w:r>
      <w:r>
        <w:rPr>
          <w:rFonts w:ascii="宋体" w:hAnsi="宋体" w:cs="宋体" w:hint="eastAsia"/>
          <w:color w:val="000000"/>
          <w:kern w:val="0"/>
          <w:szCs w:val="21"/>
        </w:rPr>
        <w:t>，</w:t>
      </w:r>
      <w:r w:rsidRPr="0043175C">
        <w:rPr>
          <w:rFonts w:ascii="宋体" w:hAnsi="宋体" w:cs="宋体" w:hint="eastAsia"/>
          <w:color w:val="000000"/>
          <w:kern w:val="0"/>
          <w:szCs w:val="21"/>
        </w:rPr>
        <w:t>转入方的份额必须处于可申购状态</w:t>
      </w:r>
      <w:r>
        <w:rPr>
          <w:rFonts w:ascii="宋体" w:hAnsi="宋体" w:cs="宋体" w:hint="eastAsia"/>
          <w:color w:val="000000"/>
          <w:kern w:val="0"/>
          <w:szCs w:val="21"/>
        </w:rPr>
        <w:t>。</w:t>
      </w:r>
      <w:r w:rsidRPr="0043175C">
        <w:rPr>
          <w:rFonts w:ascii="宋体" w:hAnsi="宋体" w:cs="宋体" w:hint="eastAsia"/>
          <w:color w:val="000000"/>
          <w:kern w:val="0"/>
          <w:szCs w:val="21"/>
        </w:rPr>
        <w:t>如果涉及转换的份额有一方不处于开放状态</w:t>
      </w:r>
      <w:r>
        <w:rPr>
          <w:rFonts w:ascii="宋体" w:hAnsi="宋体" w:cs="宋体" w:hint="eastAsia"/>
          <w:color w:val="000000"/>
          <w:kern w:val="0"/>
          <w:szCs w:val="21"/>
        </w:rPr>
        <w:t>，</w:t>
      </w:r>
      <w:r w:rsidRPr="0043175C">
        <w:rPr>
          <w:rFonts w:ascii="宋体" w:hAnsi="宋体" w:cs="宋体" w:hint="eastAsia"/>
          <w:color w:val="000000"/>
          <w:kern w:val="0"/>
          <w:szCs w:val="21"/>
        </w:rPr>
        <w:t>转换申请处理为失败</w:t>
      </w:r>
      <w:r>
        <w:rPr>
          <w:rFonts w:ascii="宋体" w:hAnsi="宋体" w:cs="宋体" w:hint="eastAsia"/>
          <w:color w:val="000000"/>
          <w:kern w:val="0"/>
          <w:szCs w:val="21"/>
        </w:rPr>
        <w:t>；</w:t>
      </w:r>
    </w:p>
    <w:p w:rsidR="000B706B" w:rsidRPr="00CD29B3" w:rsidRDefault="000B706B" w:rsidP="000B706B">
      <w:pPr>
        <w:snapToGrid w:val="0"/>
        <w:spacing w:line="360" w:lineRule="auto"/>
        <w:ind w:firstLineChars="200" w:firstLine="420"/>
      </w:pPr>
      <w:r>
        <w:rPr>
          <w:rFonts w:hint="eastAsia"/>
        </w:rPr>
        <w:t>3</w:t>
      </w:r>
      <w:r>
        <w:rPr>
          <w:rFonts w:hint="eastAsia"/>
        </w:rPr>
        <w:t>、</w:t>
      </w:r>
      <w:r w:rsidRPr="00C160BF">
        <w:t>单笔基金转换的最低申请份额为</w:t>
      </w:r>
      <w:r w:rsidR="00592A7F">
        <w:rPr>
          <w:rFonts w:hint="eastAsia"/>
        </w:rPr>
        <w:t>1</w:t>
      </w:r>
      <w:r w:rsidRPr="00C160BF">
        <w:t>份，单笔转换申请不受转入基金最低申购数额和转出基金最低赎回数额限制。</w:t>
      </w:r>
      <w:r>
        <w:rPr>
          <w:rFonts w:hint="eastAsia"/>
        </w:rPr>
        <w:t>若转入基金有大额申购限制的，则需遵循相关大额申购限制的约定</w:t>
      </w:r>
      <w:r w:rsidR="00685CC0">
        <w:rPr>
          <w:rFonts w:hint="eastAsia"/>
        </w:rPr>
        <w:t>。</w:t>
      </w:r>
      <w:r w:rsidR="00685CC0">
        <w:t>若转入基金为货币市场基金，需同时遵循转入基金相关限制</w:t>
      </w:r>
      <w:r>
        <w:rPr>
          <w:rFonts w:hint="eastAsia"/>
        </w:rPr>
        <w:t>；</w:t>
      </w:r>
    </w:p>
    <w:p w:rsidR="000B706B" w:rsidRPr="00345D5E" w:rsidRDefault="000B706B" w:rsidP="000B706B">
      <w:pPr>
        <w:pStyle w:val="20"/>
        <w:adjustRightInd w:val="0"/>
        <w:snapToGrid w:val="0"/>
        <w:spacing w:line="360" w:lineRule="auto"/>
        <w:ind w:firstLineChars="200" w:firstLine="420"/>
        <w:rPr>
          <w:rFonts w:ascii="宋体" w:hAnsi="宋体"/>
          <w:kern w:val="0"/>
          <w:sz w:val="21"/>
          <w:szCs w:val="21"/>
        </w:rPr>
      </w:pPr>
      <w:r>
        <w:rPr>
          <w:rFonts w:hint="eastAsia"/>
          <w:sz w:val="21"/>
        </w:rPr>
        <w:t>4</w:t>
      </w:r>
      <w:r w:rsidRPr="0095688F">
        <w:rPr>
          <w:sz w:val="21"/>
        </w:rPr>
        <w:t>、</w:t>
      </w:r>
      <w:r w:rsidRPr="003A7672">
        <w:rPr>
          <w:rFonts w:ascii="宋体" w:hAnsi="宋体"/>
          <w:kern w:val="0"/>
          <w:sz w:val="21"/>
          <w:szCs w:val="21"/>
        </w:rPr>
        <w:t>上述</w:t>
      </w:r>
      <w:r w:rsidRPr="003A7672">
        <w:rPr>
          <w:rFonts w:ascii="宋体" w:hAnsi="宋体" w:hint="eastAsia"/>
          <w:kern w:val="0"/>
          <w:sz w:val="21"/>
          <w:szCs w:val="21"/>
        </w:rPr>
        <w:t>涉及基金份额的</w:t>
      </w:r>
      <w:r w:rsidRPr="003A7672">
        <w:rPr>
          <w:rFonts w:ascii="宋体" w:hAnsi="宋体"/>
          <w:kern w:val="0"/>
          <w:sz w:val="21"/>
          <w:szCs w:val="21"/>
        </w:rPr>
        <w:t>计算</w:t>
      </w:r>
      <w:r w:rsidRPr="003A7672">
        <w:rPr>
          <w:rFonts w:ascii="宋体" w:hAnsi="宋体" w:hint="eastAsia"/>
          <w:kern w:val="0"/>
          <w:sz w:val="21"/>
          <w:szCs w:val="21"/>
        </w:rPr>
        <w:t>结果均</w:t>
      </w:r>
      <w:r w:rsidRPr="003A7672">
        <w:rPr>
          <w:rFonts w:ascii="宋体" w:hAnsi="宋体"/>
          <w:kern w:val="0"/>
          <w:sz w:val="21"/>
          <w:szCs w:val="21"/>
        </w:rPr>
        <w:t>保留到小数点后</w:t>
      </w:r>
      <w:r w:rsidRPr="003A7672">
        <w:rPr>
          <w:rFonts w:ascii="宋体" w:hAnsi="宋体" w:hint="eastAsia"/>
          <w:kern w:val="0"/>
          <w:sz w:val="21"/>
          <w:szCs w:val="21"/>
        </w:rPr>
        <w:t>两</w:t>
      </w:r>
      <w:r w:rsidRPr="003A7672">
        <w:rPr>
          <w:rFonts w:ascii="宋体" w:hAnsi="宋体"/>
          <w:kern w:val="0"/>
          <w:sz w:val="21"/>
          <w:szCs w:val="21"/>
        </w:rPr>
        <w:t>位，</w:t>
      </w:r>
      <w:r w:rsidRPr="003A7672">
        <w:rPr>
          <w:rFonts w:ascii="宋体" w:hAnsi="宋体" w:hint="eastAsia"/>
          <w:kern w:val="0"/>
          <w:sz w:val="21"/>
          <w:szCs w:val="21"/>
        </w:rPr>
        <w:t>小数点后两位以后的部分舍弃，舍弃部分归入基金财产；上述涉及金额的计算</w:t>
      </w:r>
      <w:r w:rsidRPr="003A7672">
        <w:rPr>
          <w:rFonts w:ascii="宋体" w:hAnsi="宋体"/>
          <w:kern w:val="0"/>
          <w:sz w:val="21"/>
          <w:szCs w:val="21"/>
        </w:rPr>
        <w:t>结果均按四舍五入方法，保留</w:t>
      </w:r>
      <w:r w:rsidRPr="003A7672">
        <w:rPr>
          <w:rFonts w:ascii="宋体" w:hAnsi="宋体" w:hint="eastAsia"/>
          <w:kern w:val="0"/>
          <w:sz w:val="21"/>
          <w:szCs w:val="21"/>
        </w:rPr>
        <w:t>到</w:t>
      </w:r>
      <w:r w:rsidRPr="003A7672">
        <w:rPr>
          <w:rFonts w:ascii="宋体" w:hAnsi="宋体"/>
          <w:kern w:val="0"/>
          <w:sz w:val="21"/>
          <w:szCs w:val="21"/>
        </w:rPr>
        <w:t>小数点后两位</w:t>
      </w:r>
      <w:r w:rsidRPr="003A7672">
        <w:rPr>
          <w:rFonts w:ascii="宋体" w:hAnsi="宋体" w:hint="eastAsia"/>
          <w:kern w:val="0"/>
          <w:sz w:val="21"/>
          <w:szCs w:val="21"/>
        </w:rPr>
        <w:t>，</w:t>
      </w:r>
      <w:r w:rsidRPr="003A7672">
        <w:rPr>
          <w:rFonts w:ascii="宋体" w:hAnsi="宋体"/>
          <w:kern w:val="0"/>
          <w:sz w:val="21"/>
          <w:szCs w:val="21"/>
        </w:rPr>
        <w:t>由此产生的</w:t>
      </w:r>
      <w:r w:rsidRPr="003A7672">
        <w:rPr>
          <w:rFonts w:ascii="宋体" w:hAnsi="宋体" w:hint="eastAsia"/>
          <w:kern w:val="0"/>
          <w:sz w:val="21"/>
          <w:szCs w:val="21"/>
        </w:rPr>
        <w:t>收益或</w:t>
      </w:r>
      <w:r w:rsidRPr="003A7672">
        <w:rPr>
          <w:rFonts w:ascii="宋体" w:hAnsi="宋体"/>
          <w:kern w:val="0"/>
          <w:sz w:val="21"/>
          <w:szCs w:val="21"/>
        </w:rPr>
        <w:t>损失由基金财产承担</w:t>
      </w:r>
      <w:r>
        <w:rPr>
          <w:rFonts w:ascii="宋体" w:hAnsi="宋体" w:hint="eastAsia"/>
          <w:kern w:val="0"/>
          <w:sz w:val="21"/>
          <w:szCs w:val="21"/>
        </w:rPr>
        <w:t>；</w:t>
      </w:r>
    </w:p>
    <w:p w:rsidR="000B706B" w:rsidRPr="00C160BF" w:rsidRDefault="000B706B" w:rsidP="000B706B">
      <w:pPr>
        <w:snapToGrid w:val="0"/>
        <w:spacing w:line="360" w:lineRule="auto"/>
        <w:ind w:firstLine="405"/>
      </w:pPr>
      <w:r>
        <w:rPr>
          <w:rFonts w:hint="eastAsia"/>
        </w:rPr>
        <w:t>5</w:t>
      </w:r>
      <w:r>
        <w:rPr>
          <w:rFonts w:hint="eastAsia"/>
        </w:rPr>
        <w:t>、</w:t>
      </w:r>
      <w:r w:rsidRPr="00C160BF">
        <w:t>正常情况下</w:t>
      </w:r>
      <w:r>
        <w:rPr>
          <w:rFonts w:hint="eastAsia"/>
        </w:rPr>
        <w:t>，</w:t>
      </w:r>
      <w:r w:rsidRPr="00C160BF">
        <w:t>基金登记机构将在</w:t>
      </w:r>
      <w:r w:rsidRPr="00C160BF">
        <w:t>T+1</w:t>
      </w:r>
      <w:r w:rsidRPr="00C160BF">
        <w:t>日对</w:t>
      </w:r>
      <w:r>
        <w:t>投资人</w:t>
      </w:r>
      <w:r w:rsidRPr="00C160BF">
        <w:t>T</w:t>
      </w:r>
      <w:r w:rsidRPr="00C160BF">
        <w:t>日的基金转换业务申请进行有效性确认</w:t>
      </w:r>
      <w:r>
        <w:rPr>
          <w:rFonts w:hint="eastAsia"/>
        </w:rPr>
        <w:t>，</w:t>
      </w:r>
      <w:r w:rsidRPr="00C160BF">
        <w:t>办理转出基金的权益扣除以及转入基金的权益登记。在</w:t>
      </w:r>
      <w:r w:rsidRPr="00C160BF">
        <w:t>T</w:t>
      </w:r>
      <w:r w:rsidRPr="00C160BF">
        <w:t>＋</w:t>
      </w:r>
      <w:r w:rsidRPr="00C160BF">
        <w:t>2</w:t>
      </w:r>
      <w:r w:rsidRPr="00C160BF">
        <w:t>日后</w:t>
      </w:r>
      <w:r w:rsidRPr="00C160BF">
        <w:t>(</w:t>
      </w:r>
      <w:r w:rsidRPr="00C160BF">
        <w:t>包括该日</w:t>
      </w:r>
      <w:r w:rsidRPr="00C160BF">
        <w:t>)</w:t>
      </w:r>
      <w:r>
        <w:t>投资人</w:t>
      </w:r>
      <w:r w:rsidRPr="00C160BF">
        <w:t>可向销售机构查询基金转换的成交情况</w:t>
      </w:r>
      <w:r>
        <w:rPr>
          <w:rFonts w:hint="eastAsia"/>
        </w:rPr>
        <w:t>；</w:t>
      </w:r>
    </w:p>
    <w:p w:rsidR="000B706B" w:rsidRDefault="000B706B" w:rsidP="000B706B">
      <w:pPr>
        <w:snapToGrid w:val="0"/>
        <w:spacing w:line="360" w:lineRule="auto"/>
        <w:ind w:firstLine="405"/>
        <w:rPr>
          <w:rFonts w:ascii="宋体" w:hAnsi="宋体" w:cs="宋体"/>
          <w:color w:val="000000"/>
          <w:kern w:val="0"/>
          <w:szCs w:val="21"/>
        </w:rPr>
      </w:pPr>
      <w:r>
        <w:rPr>
          <w:rFonts w:hint="eastAsia"/>
        </w:rPr>
        <w:t>6</w:t>
      </w:r>
      <w:r w:rsidRPr="00C160BF">
        <w:t>、</w:t>
      </w:r>
      <w:r w:rsidRPr="0043175C">
        <w:rPr>
          <w:rFonts w:ascii="宋体" w:hAnsi="宋体" w:cs="宋体" w:hint="eastAsia"/>
          <w:color w:val="000000"/>
          <w:kern w:val="0"/>
          <w:szCs w:val="21"/>
        </w:rPr>
        <w:t>持有人对转入份额的持有期限自转入</w:t>
      </w:r>
      <w:r>
        <w:rPr>
          <w:rFonts w:ascii="宋体" w:hAnsi="宋体" w:cs="宋体" w:hint="eastAsia"/>
          <w:color w:val="000000"/>
          <w:kern w:val="0"/>
          <w:szCs w:val="21"/>
        </w:rPr>
        <w:t>确认</w:t>
      </w:r>
      <w:r w:rsidRPr="0043175C">
        <w:rPr>
          <w:rFonts w:ascii="宋体" w:hAnsi="宋体" w:cs="宋体" w:hint="eastAsia"/>
          <w:color w:val="000000"/>
          <w:kern w:val="0"/>
          <w:szCs w:val="21"/>
        </w:rPr>
        <w:t>之日算起</w:t>
      </w:r>
      <w:r>
        <w:rPr>
          <w:rFonts w:ascii="宋体" w:hAnsi="宋体" w:cs="宋体" w:hint="eastAsia"/>
          <w:color w:val="000000"/>
          <w:kern w:val="0"/>
          <w:szCs w:val="21"/>
        </w:rPr>
        <w:t>；</w:t>
      </w:r>
    </w:p>
    <w:p w:rsidR="000B706B" w:rsidRPr="00A61D95" w:rsidRDefault="000B706B" w:rsidP="000B706B">
      <w:pPr>
        <w:snapToGrid w:val="0"/>
        <w:spacing w:line="360" w:lineRule="auto"/>
        <w:ind w:firstLine="405"/>
      </w:pPr>
      <w:r w:rsidRPr="002A714C">
        <w:rPr>
          <w:rFonts w:hint="eastAsia"/>
        </w:rPr>
        <w:t>7</w:t>
      </w:r>
      <w:r w:rsidRPr="002A714C">
        <w:rPr>
          <w:rFonts w:hint="eastAsia"/>
        </w:rPr>
        <w:t>、</w:t>
      </w:r>
      <w:r w:rsidRPr="0043175C">
        <w:rPr>
          <w:rFonts w:ascii="宋体" w:hAnsi="宋体" w:cs="宋体" w:hint="eastAsia"/>
          <w:color w:val="000000"/>
          <w:kern w:val="0"/>
          <w:szCs w:val="21"/>
        </w:rPr>
        <w:t>转换业务遵循“先进先出”的业务规则，即首先转换持有时间最长的基金份额</w:t>
      </w:r>
      <w:r>
        <w:rPr>
          <w:rFonts w:ascii="宋体" w:hAnsi="宋体" w:cs="宋体" w:hint="eastAsia"/>
          <w:color w:val="000000"/>
          <w:kern w:val="0"/>
          <w:szCs w:val="21"/>
        </w:rPr>
        <w:t>；</w:t>
      </w:r>
    </w:p>
    <w:p w:rsidR="000B706B" w:rsidRPr="00C160BF" w:rsidRDefault="000B706B" w:rsidP="000B706B">
      <w:pPr>
        <w:snapToGrid w:val="0"/>
        <w:spacing w:line="360" w:lineRule="auto"/>
        <w:ind w:firstLine="405"/>
      </w:pPr>
      <w:r>
        <w:rPr>
          <w:rFonts w:hint="eastAsia"/>
        </w:rPr>
        <w:t>8</w:t>
      </w:r>
      <w:r>
        <w:rPr>
          <w:rFonts w:hint="eastAsia"/>
        </w:rPr>
        <w:t>、</w:t>
      </w:r>
      <w:r w:rsidRPr="00C160BF">
        <w:t>本公司可以根据市场情况调整有关转换的业务规则及有关限制</w:t>
      </w:r>
      <w:r>
        <w:rPr>
          <w:rFonts w:hint="eastAsia"/>
        </w:rPr>
        <w:t>，</w:t>
      </w:r>
      <w:r w:rsidRPr="00C160BF">
        <w:t>但应在调整生效前在指定媒</w:t>
      </w:r>
      <w:r>
        <w:rPr>
          <w:rFonts w:hint="eastAsia"/>
        </w:rPr>
        <w:t>介</w:t>
      </w:r>
      <w:r w:rsidRPr="00C160BF">
        <w:t>予以公告。本公司也可以根据市场情况暂停和重新开通转换业务，但应在实施前在指定媒</w:t>
      </w:r>
      <w:r>
        <w:rPr>
          <w:rFonts w:hint="eastAsia"/>
        </w:rPr>
        <w:t>介</w:t>
      </w:r>
      <w:r w:rsidRPr="00C160BF">
        <w:t>予以公告</w:t>
      </w:r>
      <w:r>
        <w:rPr>
          <w:rFonts w:hint="eastAsia"/>
        </w:rPr>
        <w:t>；</w:t>
      </w:r>
    </w:p>
    <w:p w:rsidR="000B706B" w:rsidRDefault="000B706B" w:rsidP="000B706B">
      <w:pPr>
        <w:snapToGrid w:val="0"/>
        <w:spacing w:line="360" w:lineRule="auto"/>
        <w:ind w:firstLine="408"/>
      </w:pPr>
      <w:r>
        <w:rPr>
          <w:rFonts w:hint="eastAsia"/>
        </w:rPr>
        <w:lastRenderedPageBreak/>
        <w:t>9</w:t>
      </w:r>
      <w:r w:rsidRPr="00C160BF">
        <w:t>、本基金的转换业务规则以《南方基金管理有限公司开放式基金业务规则》为准。</w:t>
      </w:r>
    </w:p>
    <w:p w:rsidR="009A4DB6" w:rsidRPr="00602AFA" w:rsidRDefault="00A61D95" w:rsidP="000B706B">
      <w:pPr>
        <w:snapToGrid w:val="0"/>
        <w:spacing w:line="360" w:lineRule="auto"/>
        <w:ind w:firstLine="408"/>
      </w:pPr>
      <w:r w:rsidRPr="00602AFA">
        <w:rPr>
          <w:rFonts w:hint="eastAsia"/>
        </w:rPr>
        <w:t>1</w:t>
      </w:r>
      <w:r w:rsidR="006204FD">
        <w:rPr>
          <w:rFonts w:hint="eastAsia"/>
        </w:rPr>
        <w:t>0</w:t>
      </w:r>
      <w:r w:rsidR="009A4DB6" w:rsidRPr="00602AFA">
        <w:t>、本次开通基金转换业务的销售机构</w:t>
      </w:r>
    </w:p>
    <w:p w:rsidR="009A4DB6" w:rsidRPr="00602AFA" w:rsidRDefault="009A4DB6" w:rsidP="00C56710">
      <w:pPr>
        <w:snapToGrid w:val="0"/>
        <w:spacing w:line="360" w:lineRule="auto"/>
        <w:ind w:firstLine="405"/>
      </w:pPr>
      <w:r w:rsidRPr="00602AFA">
        <w:t>1</w:t>
      </w:r>
      <w:r w:rsidRPr="00602AFA">
        <w:t>）直销机构：南方基金管理有限公司</w:t>
      </w:r>
    </w:p>
    <w:p w:rsidR="00E33506" w:rsidRPr="0079236B" w:rsidRDefault="009A4DB6" w:rsidP="00F41CA2">
      <w:pPr>
        <w:snapToGrid w:val="0"/>
        <w:spacing w:line="360" w:lineRule="auto"/>
        <w:ind w:firstLine="403"/>
      </w:pPr>
      <w:r w:rsidRPr="00602AFA">
        <w:t>2</w:t>
      </w:r>
      <w:r w:rsidRPr="00602AFA">
        <w:t>）代销机构：</w:t>
      </w:r>
      <w:r w:rsidR="005E202E" w:rsidRPr="005E202E">
        <w:rPr>
          <w:rFonts w:hint="eastAsia"/>
          <w:bCs/>
        </w:rPr>
        <w:t>中国银行股份有限公司、中国工商银行股份有限公司、中国建设银行股份有限公司、交通银行股份有限公司、招商银行股份有限公司、中国邮政储蓄银行股份有限公司、中信银行股份有限公司、中国民生银行股份有限公司、中国光大银行股份有限公司、北京农村商业银行股份有限公司、上海农村商业银行股份有限公司、青岛银行股份有限公司、南京银行股份有限公司、东莞农村商业银行股份有限公司、乌鲁木齐银行股份有限公司、渤海银行股份有限公司、包商银行股份有限公司、广州农村商业银行股份有限公司、江苏江南农村商业银行股份有限公司、苏州银行股份有限公司、桂林银行股份有限公司、中原银行股份有限公司、兴业证券股份有限公司、国信证券股份有限公司、中国银河证券股份有限公司、国泰君安证券股份有限公司、中泰证券股份有限公司、海通证券股份有限公司、中信建投证券股份有限公司、广发证券股份有限公司、长城证券股份有限公司、招商证券股份有限公司、中信证券股份有限公司、申万宏源证券有限公司、光大证券股份有限公司、中国中投证券有限责任公司、申万宏源西部证券有限公司、安信证券股份有限公司、中信证券（山东）有限责任公司、信达证券股份有限公司、华西证券股份有限公司、长江证券股份有限公司、东北证券股份有限公司、国联证券股份有限公司、东莞证券股份有限公司、渤海证券股份有限公司、平安证券股份有限公司、东吴证券股份有限公司、广州证券股份有限公司、华安证券股份有限公司、国盛证券有限责任公司、大同证券有限责任公司、恒泰证券股份有限公司、大通证券股份有限公司、中邮证券有限责任公司、联储证券有限责任公司、中信期货有限公司、上海好买基金销售有限公司、蚂蚁（杭州）基金销售有限公司、上海天天基金销售有限公司、浙江同花顺基金销售有限公司、北京唐鼎耀华投资咨询有限公司</w:t>
      </w:r>
      <w:r w:rsidR="00DA66FE">
        <w:rPr>
          <w:rFonts w:hint="eastAsia"/>
        </w:rPr>
        <w:t>（排名不分先后）</w:t>
      </w:r>
    </w:p>
    <w:p w:rsidR="002059E1" w:rsidRDefault="009A4DB6" w:rsidP="00761DBD">
      <w:pPr>
        <w:snapToGrid w:val="0"/>
        <w:spacing w:line="360" w:lineRule="auto"/>
        <w:ind w:firstLineChars="200" w:firstLine="420"/>
      </w:pPr>
      <w:r w:rsidRPr="00602AFA">
        <w:t>具体开通情况请遵循各销售机构的相关规定。</w:t>
      </w:r>
      <w:r w:rsidR="006204FD">
        <w:t>除上述机构外，其他销售机构如以后开展上述业务，本公司可不再另行公告，以各销售机构为准。</w:t>
      </w:r>
    </w:p>
    <w:p w:rsidR="00262AFF" w:rsidRPr="00262AFF" w:rsidRDefault="00262AFF" w:rsidP="00761DBD">
      <w:pPr>
        <w:snapToGrid w:val="0"/>
        <w:spacing w:line="360" w:lineRule="auto"/>
        <w:ind w:firstLineChars="200" w:firstLine="420"/>
      </w:pPr>
    </w:p>
    <w:p w:rsidR="00DB7B9B" w:rsidRPr="00602AFA" w:rsidRDefault="00DB7B9B"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t xml:space="preserve">6 </w:t>
      </w:r>
      <w:bookmarkStart w:id="33" w:name="t_2_6_table"/>
      <w:bookmarkEnd w:id="33"/>
      <w:proofErr w:type="gramStart"/>
      <w:r w:rsidR="00CD118E" w:rsidRPr="00602AFA">
        <w:rPr>
          <w:rFonts w:ascii="宋体" w:eastAsia="宋体" w:hAnsi="宋体" w:hint="eastAsia"/>
          <w:bCs/>
          <w:sz w:val="24"/>
          <w:szCs w:val="24"/>
        </w:rPr>
        <w:t>定投</w:t>
      </w:r>
      <w:r w:rsidRPr="00602AFA">
        <w:rPr>
          <w:rFonts w:ascii="宋体" w:eastAsia="宋体" w:hAnsi="宋体" w:hint="eastAsia"/>
          <w:bCs/>
          <w:sz w:val="24"/>
          <w:szCs w:val="24"/>
        </w:rPr>
        <w:t>业务</w:t>
      </w:r>
      <w:proofErr w:type="gramEnd"/>
    </w:p>
    <w:p w:rsidR="002059E1" w:rsidRPr="00602AFA" w:rsidRDefault="00B04D0A" w:rsidP="00306F63">
      <w:pPr>
        <w:snapToGrid w:val="0"/>
        <w:spacing w:line="360" w:lineRule="auto"/>
      </w:pPr>
      <w:bookmarkStart w:id="34" w:name="t_2_6_2825_a1_fm1"/>
      <w:bookmarkEnd w:id="34"/>
      <w:r w:rsidRPr="00602AFA">
        <w:t xml:space="preserve">　　</w:t>
      </w:r>
      <w:r w:rsidRPr="00602AFA">
        <w:t>1</w:t>
      </w:r>
      <w:r w:rsidRPr="00602AFA">
        <w:t>、</w:t>
      </w:r>
      <w:proofErr w:type="gramStart"/>
      <w:r w:rsidRPr="00602AFA">
        <w:t>开通定投业务</w:t>
      </w:r>
      <w:proofErr w:type="gramEnd"/>
      <w:r w:rsidRPr="00602AFA">
        <w:t>的销售机构</w:t>
      </w:r>
    </w:p>
    <w:p w:rsidR="00B04D0A" w:rsidRPr="00602AFA" w:rsidRDefault="00B04D0A" w:rsidP="00306F63">
      <w:pPr>
        <w:snapToGrid w:val="0"/>
        <w:spacing w:line="360" w:lineRule="auto"/>
        <w:ind w:firstLineChars="200" w:firstLine="420"/>
      </w:pPr>
      <w:r w:rsidRPr="00602AFA">
        <w:t>直销机构：南方基金管理有限公司。</w:t>
      </w:r>
    </w:p>
    <w:p w:rsidR="00E33506" w:rsidRPr="00F41CA2" w:rsidRDefault="00B04D0A" w:rsidP="00F41CA2">
      <w:pPr>
        <w:snapToGrid w:val="0"/>
        <w:spacing w:line="360" w:lineRule="auto"/>
        <w:ind w:firstLineChars="200" w:firstLine="420"/>
      </w:pPr>
      <w:r w:rsidRPr="00602AFA">
        <w:t>代销机构：</w:t>
      </w:r>
      <w:r w:rsidR="005E202E" w:rsidRPr="005E202E">
        <w:rPr>
          <w:rFonts w:hint="eastAsia"/>
        </w:rPr>
        <w:t>中国银行股份有限公司、中国工商银行股份有限公司、中国建设银行股份有限公司、交通银行股份有限公司、招商银行股份有限公司、中国邮政储蓄银行股份有限公司、中信银行股份有限公司、中国民生银行股份有限公司、中国光大银行股份有限公司、北京农村商业银行股份有限公司、上海农村商业银行股份有限公司、青岛银行股份有限公司、南京银行股份有限公司、东莞农村商业银行股份有限公司、乌鲁木齐银行股份有限公司、渤海银行股份有限公司、包商银行股份有限公司、广州农村商业银行股份有限公司、江苏江南农村</w:t>
      </w:r>
      <w:r w:rsidR="005E202E" w:rsidRPr="005E202E">
        <w:rPr>
          <w:rFonts w:hint="eastAsia"/>
        </w:rPr>
        <w:lastRenderedPageBreak/>
        <w:t>商业银行股份有限公司、厦门银行股份有限公司、苏州银行股份有限公司、桂林银行股份有限公司、中原银行股份有限公司、兴业证券股份有限公司、国信证券股份有限公司、中国银河证券股份有限公司、国泰君安证券股份有限公司、中泰证券股份有限公司、海通证券股份有限公司、中</w:t>
      </w:r>
      <w:proofErr w:type="gramStart"/>
      <w:r w:rsidR="005E202E" w:rsidRPr="005E202E">
        <w:rPr>
          <w:rFonts w:hint="eastAsia"/>
        </w:rPr>
        <w:t>信建投证券</w:t>
      </w:r>
      <w:proofErr w:type="gramEnd"/>
      <w:r w:rsidR="005E202E" w:rsidRPr="005E202E">
        <w:rPr>
          <w:rFonts w:hint="eastAsia"/>
        </w:rPr>
        <w:t>股份有限公司、广发证券股份有限公司、长城证券股份有限公司、招商证券股份有限公司、中信证券股份有限公司、申万宏</w:t>
      </w:r>
      <w:proofErr w:type="gramStart"/>
      <w:r w:rsidR="005E202E" w:rsidRPr="005E202E">
        <w:rPr>
          <w:rFonts w:hint="eastAsia"/>
        </w:rPr>
        <w:t>源证券</w:t>
      </w:r>
      <w:proofErr w:type="gramEnd"/>
      <w:r w:rsidR="005E202E" w:rsidRPr="005E202E">
        <w:rPr>
          <w:rFonts w:hint="eastAsia"/>
        </w:rPr>
        <w:t>有限公司、中国中投证券有限责任公司、申万宏源西部证券有限公司、安信证券股份有限公司、中信证券（山东）有限责任公司、信</w:t>
      </w:r>
      <w:proofErr w:type="gramStart"/>
      <w:r w:rsidR="005E202E" w:rsidRPr="005E202E">
        <w:rPr>
          <w:rFonts w:hint="eastAsia"/>
        </w:rPr>
        <w:t>达证券</w:t>
      </w:r>
      <w:proofErr w:type="gramEnd"/>
      <w:r w:rsidR="005E202E" w:rsidRPr="005E202E">
        <w:rPr>
          <w:rFonts w:hint="eastAsia"/>
        </w:rPr>
        <w:t>股份有限公司、华西证券股份有限公司、长江证券股份有限公司、东北证券股份有限公司、国联证券股份有限公司、东莞证券股份有限公司、渤海证券股份有限公司、平安证券股份有限公司、东吴证券股份有限公司、广州证券股份有限公司、华安证券股份有限公司、国盛证券有限责任公司、大同证券有限责任公司、万联证券股份有限公司、恒泰证券股份有限公司、中</w:t>
      </w:r>
      <w:proofErr w:type="gramStart"/>
      <w:r w:rsidR="005E202E" w:rsidRPr="005E202E">
        <w:rPr>
          <w:rFonts w:hint="eastAsia"/>
        </w:rPr>
        <w:t>邮证券</w:t>
      </w:r>
      <w:proofErr w:type="gramEnd"/>
      <w:r w:rsidR="005E202E" w:rsidRPr="005E202E">
        <w:rPr>
          <w:rFonts w:hint="eastAsia"/>
        </w:rPr>
        <w:t>有限责任公司、联储证券有限责任公司、中信期货有限公司、</w:t>
      </w:r>
      <w:r w:rsidR="005E202E" w:rsidRPr="005E202E">
        <w:rPr>
          <w:rFonts w:hint="eastAsia"/>
          <w:bCs/>
        </w:rPr>
        <w:t>上海好买基金销售有限公司、蚂蚁（杭州）基金销售有限公司、上海天天基金销售有限公司、浙江同花</w:t>
      </w:r>
      <w:proofErr w:type="gramStart"/>
      <w:r w:rsidR="005E202E" w:rsidRPr="005E202E">
        <w:rPr>
          <w:rFonts w:hint="eastAsia"/>
          <w:bCs/>
        </w:rPr>
        <w:t>顺基金</w:t>
      </w:r>
      <w:proofErr w:type="gramEnd"/>
      <w:r w:rsidR="005E202E" w:rsidRPr="005E202E">
        <w:rPr>
          <w:rFonts w:hint="eastAsia"/>
          <w:bCs/>
        </w:rPr>
        <w:t>销售有限公司、上海陆金</w:t>
      </w:r>
      <w:proofErr w:type="gramStart"/>
      <w:r w:rsidR="005E202E" w:rsidRPr="005E202E">
        <w:rPr>
          <w:rFonts w:hint="eastAsia"/>
          <w:bCs/>
        </w:rPr>
        <w:t>所资产</w:t>
      </w:r>
      <w:proofErr w:type="gramEnd"/>
      <w:r w:rsidR="005E202E" w:rsidRPr="005E202E">
        <w:rPr>
          <w:rFonts w:hint="eastAsia"/>
          <w:bCs/>
        </w:rPr>
        <w:t>管理有限公司、北京唐鼎耀华投资咨询有限公司</w:t>
      </w:r>
      <w:r w:rsidR="00DA66FE">
        <w:rPr>
          <w:rFonts w:hint="eastAsia"/>
        </w:rPr>
        <w:t>（排名不分先后）</w:t>
      </w:r>
    </w:p>
    <w:p w:rsidR="009055E6" w:rsidRPr="009055E6" w:rsidRDefault="009055E6" w:rsidP="009055E6">
      <w:pPr>
        <w:snapToGrid w:val="0"/>
        <w:spacing w:line="360" w:lineRule="auto"/>
        <w:ind w:firstLineChars="200" w:firstLine="420"/>
      </w:pPr>
      <w:r w:rsidRPr="00602AFA">
        <w:t>具体开通情况请遵循各销售机构的相关规定。</w:t>
      </w:r>
      <w:r>
        <w:t>除上述机构外，其他销售机构如以后开展上述业务，本公司可不再另行公告，以各销售机构为准。</w:t>
      </w:r>
    </w:p>
    <w:p w:rsidR="00B04D0A" w:rsidRPr="00602AFA" w:rsidRDefault="00B04D0A" w:rsidP="00BA6F47">
      <w:pPr>
        <w:snapToGrid w:val="0"/>
        <w:spacing w:line="360" w:lineRule="auto"/>
        <w:ind w:firstLineChars="200" w:firstLine="420"/>
      </w:pPr>
      <w:r w:rsidRPr="00602AFA">
        <w:t>2</w:t>
      </w:r>
      <w:r w:rsidRPr="00602AFA">
        <w:t>、办理方式</w:t>
      </w:r>
    </w:p>
    <w:p w:rsidR="00B04D0A" w:rsidRPr="00602AFA" w:rsidRDefault="00B04D0A" w:rsidP="00306F63">
      <w:pPr>
        <w:snapToGrid w:val="0"/>
        <w:spacing w:line="360" w:lineRule="auto"/>
      </w:pPr>
      <w:r w:rsidRPr="00602AFA">
        <w:t xml:space="preserve">　　</w:t>
      </w:r>
      <w:r w:rsidR="00FE5901" w:rsidRPr="00602AFA">
        <w:t>投资人</w:t>
      </w:r>
      <w:r w:rsidRPr="00602AFA">
        <w:t>开立基金账户后即可到上述机构的网点</w:t>
      </w:r>
      <w:r w:rsidRPr="00602AFA">
        <w:t>(</w:t>
      </w:r>
      <w:r w:rsidRPr="00602AFA">
        <w:t>包括电子化服务渠道</w:t>
      </w:r>
      <w:r w:rsidRPr="00602AFA">
        <w:t>)</w:t>
      </w:r>
      <w:r w:rsidRPr="00602AFA">
        <w:t>申请办理本基金的</w:t>
      </w:r>
      <w:proofErr w:type="gramStart"/>
      <w:r w:rsidRPr="00602AFA">
        <w:t>基金定投业务</w:t>
      </w:r>
      <w:proofErr w:type="gramEnd"/>
      <w:r w:rsidRPr="00602AFA">
        <w:t>，具体安排请遵循各销售机构的相关规定。</w:t>
      </w:r>
    </w:p>
    <w:p w:rsidR="00B04D0A" w:rsidRPr="00602AFA" w:rsidRDefault="00B04D0A" w:rsidP="00306F63">
      <w:pPr>
        <w:snapToGrid w:val="0"/>
        <w:spacing w:line="360" w:lineRule="auto"/>
      </w:pPr>
      <w:r w:rsidRPr="00602AFA">
        <w:t xml:space="preserve">　　</w:t>
      </w:r>
      <w:r w:rsidRPr="00602AFA">
        <w:t>3</w:t>
      </w:r>
      <w:r w:rsidRPr="00602AFA">
        <w:t>、办理时间</w:t>
      </w:r>
    </w:p>
    <w:p w:rsidR="00B04D0A" w:rsidRPr="00602AFA" w:rsidRDefault="00B04D0A" w:rsidP="00306F63">
      <w:pPr>
        <w:snapToGrid w:val="0"/>
        <w:spacing w:line="360" w:lineRule="auto"/>
      </w:pPr>
      <w:r w:rsidRPr="00602AFA">
        <w:t xml:space="preserve">　　</w:t>
      </w:r>
      <w:proofErr w:type="gramStart"/>
      <w:r w:rsidRPr="00602AFA">
        <w:t>基金定投的</w:t>
      </w:r>
      <w:proofErr w:type="gramEnd"/>
      <w:r w:rsidRPr="00602AFA">
        <w:t>申请受理时间与基金日常申购业务受理时间相同。</w:t>
      </w:r>
    </w:p>
    <w:p w:rsidR="00B04D0A" w:rsidRPr="00602AFA" w:rsidRDefault="00B04D0A" w:rsidP="00306F63">
      <w:pPr>
        <w:snapToGrid w:val="0"/>
        <w:spacing w:line="360" w:lineRule="auto"/>
      </w:pPr>
      <w:r w:rsidRPr="00602AFA">
        <w:t xml:space="preserve">　　</w:t>
      </w:r>
      <w:r w:rsidRPr="00602AFA">
        <w:t>4</w:t>
      </w:r>
      <w:r w:rsidRPr="00602AFA">
        <w:t>、申购金额</w:t>
      </w:r>
    </w:p>
    <w:p w:rsidR="00B04D0A" w:rsidRPr="00602AFA" w:rsidRDefault="00B04D0A" w:rsidP="00306F63">
      <w:pPr>
        <w:snapToGrid w:val="0"/>
        <w:spacing w:line="360" w:lineRule="auto"/>
      </w:pPr>
      <w:r w:rsidRPr="00602AFA">
        <w:t xml:space="preserve">　　</w:t>
      </w:r>
      <w:r w:rsidR="00FE5901" w:rsidRPr="00602AFA">
        <w:t>投资人</w:t>
      </w:r>
      <w:r w:rsidRPr="00602AFA">
        <w:t>可与各销售机构约定每期</w:t>
      </w:r>
      <w:r w:rsidR="00EB33D2" w:rsidRPr="00602AFA">
        <w:rPr>
          <w:rFonts w:hint="eastAsia"/>
        </w:rPr>
        <w:t>申购</w:t>
      </w:r>
      <w:r w:rsidRPr="00602AFA">
        <w:t>金额，每期最低申购金额不受基金招募说明书中有关申购金额的限制。</w:t>
      </w:r>
    </w:p>
    <w:p w:rsidR="00B04D0A" w:rsidRPr="00602AFA" w:rsidRDefault="00B04D0A" w:rsidP="00306F63">
      <w:pPr>
        <w:snapToGrid w:val="0"/>
        <w:spacing w:line="360" w:lineRule="auto"/>
      </w:pPr>
      <w:r w:rsidRPr="00602AFA">
        <w:t xml:space="preserve">　　（</w:t>
      </w:r>
      <w:r w:rsidRPr="00602AFA">
        <w:t>1</w:t>
      </w:r>
      <w:r w:rsidRPr="00602AFA">
        <w:t>）</w:t>
      </w:r>
      <w:r w:rsidR="00FE5901" w:rsidRPr="00602AFA">
        <w:t>投资人</w:t>
      </w:r>
      <w:r w:rsidRPr="00602AFA">
        <w:t>应与相关销售机构约定扣款日期。</w:t>
      </w:r>
    </w:p>
    <w:p w:rsidR="00B04D0A" w:rsidRPr="00602AFA" w:rsidRDefault="00B04D0A" w:rsidP="00306F63">
      <w:pPr>
        <w:snapToGrid w:val="0"/>
        <w:spacing w:line="360" w:lineRule="auto"/>
      </w:pPr>
      <w:r w:rsidRPr="00602AFA">
        <w:t xml:space="preserve">　　（</w:t>
      </w:r>
      <w:r w:rsidRPr="00602AFA">
        <w:t>2</w:t>
      </w:r>
      <w:r w:rsidRPr="00602AFA">
        <w:t>）销售机构将按照</w:t>
      </w:r>
      <w:r w:rsidR="00FE5901" w:rsidRPr="00602AFA">
        <w:t>投资人</w:t>
      </w:r>
      <w:r w:rsidRPr="00602AFA">
        <w:t>申请时约定的每期扣款日、</w:t>
      </w:r>
      <w:r w:rsidR="00EB33D2" w:rsidRPr="00602AFA">
        <w:rPr>
          <w:rFonts w:hint="eastAsia"/>
        </w:rPr>
        <w:t>申购</w:t>
      </w:r>
      <w:r w:rsidRPr="00602AFA">
        <w:t>金额扣款，若</w:t>
      </w:r>
      <w:proofErr w:type="gramStart"/>
      <w:r w:rsidRPr="00602AFA">
        <w:t>遇非基金</w:t>
      </w:r>
      <w:proofErr w:type="gramEnd"/>
      <w:r w:rsidRPr="00602AFA">
        <w:t>开放日则以销售机构的相关规定为准，并将</w:t>
      </w:r>
      <w:r w:rsidR="00FE5901" w:rsidRPr="00602AFA">
        <w:t>投资人</w:t>
      </w:r>
      <w:r w:rsidRPr="00602AFA">
        <w:t>申购的实际扣款日期视为基金申购申请日（</w:t>
      </w:r>
      <w:r w:rsidRPr="00602AFA">
        <w:t>T</w:t>
      </w:r>
      <w:r w:rsidRPr="00602AFA">
        <w:t>日）。</w:t>
      </w:r>
    </w:p>
    <w:p w:rsidR="00B04D0A" w:rsidRPr="00602AFA" w:rsidRDefault="00B04D0A" w:rsidP="00306F63">
      <w:pPr>
        <w:snapToGrid w:val="0"/>
        <w:spacing w:line="360" w:lineRule="auto"/>
      </w:pPr>
      <w:r w:rsidRPr="00602AFA">
        <w:t xml:space="preserve">　　（</w:t>
      </w:r>
      <w:r w:rsidRPr="00602AFA">
        <w:t>3</w:t>
      </w:r>
      <w:r w:rsidRPr="00602AFA">
        <w:t>）</w:t>
      </w:r>
      <w:r w:rsidR="00FE5901" w:rsidRPr="00602AFA">
        <w:t>投资人</w:t>
      </w:r>
      <w:r w:rsidRPr="00602AFA">
        <w:t>需指定相关销售机构认可的资金账户作为每期固定扣款账户。</w:t>
      </w:r>
    </w:p>
    <w:p w:rsidR="00B04D0A" w:rsidRPr="00602AFA" w:rsidRDefault="00B04D0A" w:rsidP="00306F63">
      <w:pPr>
        <w:snapToGrid w:val="0"/>
        <w:spacing w:line="360" w:lineRule="auto"/>
      </w:pPr>
      <w:r w:rsidRPr="00602AFA">
        <w:t xml:space="preserve">　　</w:t>
      </w:r>
      <w:r w:rsidR="00C22B43" w:rsidRPr="00602AFA">
        <w:rPr>
          <w:rFonts w:hint="eastAsia"/>
        </w:rPr>
        <w:t>5</w:t>
      </w:r>
      <w:r w:rsidRPr="00602AFA">
        <w:t>、申购费率</w:t>
      </w:r>
    </w:p>
    <w:p w:rsidR="00B04D0A" w:rsidRPr="00602AFA" w:rsidRDefault="00B04D0A" w:rsidP="00306F63">
      <w:pPr>
        <w:snapToGrid w:val="0"/>
        <w:spacing w:line="360" w:lineRule="auto"/>
      </w:pPr>
      <w:r w:rsidRPr="00602AFA">
        <w:t xml:space="preserve">　　若无另行公告，</w:t>
      </w:r>
      <w:proofErr w:type="gramStart"/>
      <w:r w:rsidR="00730490" w:rsidRPr="00602AFA">
        <w:rPr>
          <w:rFonts w:hint="eastAsia"/>
        </w:rPr>
        <w:t>定投</w:t>
      </w:r>
      <w:r w:rsidRPr="00602AFA">
        <w:t>费率</w:t>
      </w:r>
      <w:proofErr w:type="gramEnd"/>
      <w:r w:rsidR="00730490" w:rsidRPr="00602AFA">
        <w:rPr>
          <w:rFonts w:hint="eastAsia"/>
        </w:rPr>
        <w:t>及计费方式</w:t>
      </w:r>
      <w:r w:rsidRPr="00602AFA">
        <w:t>与一般的申购业务相同。部分销售机构</w:t>
      </w:r>
      <w:proofErr w:type="gramStart"/>
      <w:r w:rsidRPr="00602AFA">
        <w:t>处于</w:t>
      </w:r>
      <w:r w:rsidR="00CE27BD" w:rsidRPr="00602AFA">
        <w:rPr>
          <w:rFonts w:hint="eastAsia"/>
        </w:rPr>
        <w:t>定投</w:t>
      </w:r>
      <w:r w:rsidRPr="00602AFA">
        <w:t>费率</w:t>
      </w:r>
      <w:proofErr w:type="gramEnd"/>
      <w:r w:rsidRPr="00602AFA">
        <w:t>优惠活动期间的，本基金将依照各销售机构的相关规定执行。</w:t>
      </w:r>
    </w:p>
    <w:p w:rsidR="00B04D0A" w:rsidRPr="00602AFA" w:rsidRDefault="00B04D0A" w:rsidP="00306F63">
      <w:pPr>
        <w:snapToGrid w:val="0"/>
        <w:spacing w:line="360" w:lineRule="auto"/>
      </w:pPr>
      <w:r w:rsidRPr="00602AFA">
        <w:t xml:space="preserve">　　</w:t>
      </w:r>
      <w:r w:rsidR="00C22B43" w:rsidRPr="00602AFA">
        <w:rPr>
          <w:rFonts w:hint="eastAsia"/>
        </w:rPr>
        <w:t>6</w:t>
      </w:r>
      <w:r w:rsidRPr="00602AFA">
        <w:t>、扣款和交易确认</w:t>
      </w:r>
    </w:p>
    <w:p w:rsidR="00B04D0A" w:rsidRPr="00602AFA" w:rsidRDefault="00B04D0A" w:rsidP="00306F63">
      <w:pPr>
        <w:snapToGrid w:val="0"/>
        <w:spacing w:line="360" w:lineRule="auto"/>
      </w:pPr>
      <w:r w:rsidRPr="00602AFA">
        <w:t xml:space="preserve">　　基金的登记机构按照基金申购申请日（</w:t>
      </w:r>
      <w:r w:rsidRPr="00602AFA">
        <w:t>T</w:t>
      </w:r>
      <w:r w:rsidRPr="00602AFA">
        <w:t>日）的基金份额净值为基准计算申购份额。申</w:t>
      </w:r>
      <w:r w:rsidRPr="00602AFA">
        <w:lastRenderedPageBreak/>
        <w:t>购份额将在</w:t>
      </w:r>
      <w:r w:rsidRPr="00602AFA">
        <w:t>T</w:t>
      </w:r>
      <w:r w:rsidRPr="00602AFA">
        <w:t>＋</w:t>
      </w:r>
      <w:r w:rsidRPr="00602AFA">
        <w:t>1</w:t>
      </w:r>
      <w:r w:rsidRPr="00602AFA">
        <w:t>日进行确认，</w:t>
      </w:r>
      <w:r w:rsidR="00FE5901" w:rsidRPr="00602AFA">
        <w:t>投资人</w:t>
      </w:r>
      <w:r w:rsidRPr="00602AFA">
        <w:t>可自</w:t>
      </w:r>
      <w:r w:rsidRPr="00602AFA">
        <w:t>T+2</w:t>
      </w:r>
      <w:r w:rsidRPr="00602AFA">
        <w:t>日起查询申购成交情况。</w:t>
      </w:r>
    </w:p>
    <w:p w:rsidR="00B04D0A" w:rsidRPr="00602AFA" w:rsidRDefault="00B04D0A" w:rsidP="00306F63">
      <w:pPr>
        <w:snapToGrid w:val="0"/>
        <w:spacing w:line="360" w:lineRule="auto"/>
      </w:pPr>
      <w:r w:rsidRPr="00602AFA">
        <w:t xml:space="preserve">　　</w:t>
      </w:r>
      <w:r w:rsidR="00C22B43" w:rsidRPr="00602AFA">
        <w:rPr>
          <w:rFonts w:hint="eastAsia"/>
        </w:rPr>
        <w:t>7</w:t>
      </w:r>
      <w:r w:rsidRPr="00602AFA">
        <w:t>、变更与解约</w:t>
      </w:r>
    </w:p>
    <w:p w:rsidR="00306F63" w:rsidRDefault="00B04D0A" w:rsidP="00B54886">
      <w:pPr>
        <w:snapToGrid w:val="0"/>
        <w:spacing w:line="360" w:lineRule="auto"/>
        <w:ind w:firstLine="420"/>
      </w:pPr>
      <w:r w:rsidRPr="00602AFA">
        <w:t>如果</w:t>
      </w:r>
      <w:r w:rsidR="00FE5901" w:rsidRPr="00602AFA">
        <w:t>投资人</w:t>
      </w:r>
      <w:r w:rsidRPr="00602AFA">
        <w:t>变更每期申购金额、扣款日期、扣款方式或者</w:t>
      </w:r>
      <w:proofErr w:type="gramStart"/>
      <w:r w:rsidRPr="00602AFA">
        <w:t>终止</w:t>
      </w:r>
      <w:r w:rsidR="00730490" w:rsidRPr="00602AFA">
        <w:rPr>
          <w:rFonts w:hint="eastAsia"/>
        </w:rPr>
        <w:t>定投</w:t>
      </w:r>
      <w:r w:rsidRPr="00602AFA">
        <w:t>业务</w:t>
      </w:r>
      <w:proofErr w:type="gramEnd"/>
      <w:r w:rsidRPr="00602AFA">
        <w:t>，请遵循销售机构的相关规定。</w:t>
      </w:r>
    </w:p>
    <w:p w:rsidR="000B706B" w:rsidRPr="000B706B" w:rsidRDefault="000B706B" w:rsidP="004005AE">
      <w:pPr>
        <w:snapToGrid w:val="0"/>
        <w:spacing w:line="360" w:lineRule="auto"/>
      </w:pPr>
    </w:p>
    <w:p w:rsidR="00CE3387" w:rsidRPr="00602AFA" w:rsidRDefault="00CE3387"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t>7 基金销售机构</w:t>
      </w:r>
    </w:p>
    <w:p w:rsidR="00CE3387" w:rsidRPr="00602AFA" w:rsidRDefault="00DB7B9B" w:rsidP="005901CF">
      <w:pPr>
        <w:spacing w:beforeLines="50" w:afterLines="50"/>
        <w:rPr>
          <w:rFonts w:ascii="宋体" w:hAnsi="宋体"/>
          <w:b/>
          <w:sz w:val="24"/>
        </w:rPr>
      </w:pPr>
      <w:r w:rsidRPr="00602AFA">
        <w:rPr>
          <w:rFonts w:ascii="宋体" w:hAnsi="宋体" w:hint="eastAsia"/>
          <w:b/>
          <w:sz w:val="24"/>
        </w:rPr>
        <w:t>7.1</w:t>
      </w:r>
      <w:r w:rsidR="00CE3387" w:rsidRPr="00602AFA">
        <w:rPr>
          <w:rFonts w:ascii="宋体" w:hAnsi="宋体" w:hint="eastAsia"/>
          <w:b/>
          <w:sz w:val="24"/>
        </w:rPr>
        <w:t xml:space="preserve"> 直销机构</w:t>
      </w:r>
    </w:p>
    <w:p w:rsidR="00CE3387" w:rsidRPr="00602AFA" w:rsidRDefault="00DA1D2E" w:rsidP="005901CF">
      <w:pPr>
        <w:snapToGrid w:val="0"/>
        <w:spacing w:beforeLines="50" w:afterLines="50" w:line="360" w:lineRule="auto"/>
        <w:ind w:firstLineChars="200" w:firstLine="420"/>
        <w:jc w:val="left"/>
        <w:rPr>
          <w:rFonts w:ascii="宋体" w:hAnsi="宋体"/>
          <w:szCs w:val="21"/>
        </w:rPr>
      </w:pPr>
      <w:bookmarkStart w:id="35" w:name="t_2_7_2833_a1_fm1"/>
      <w:bookmarkEnd w:id="35"/>
      <w:r w:rsidRPr="00602AFA">
        <w:rPr>
          <w:rFonts w:ascii="宋体" w:hAnsi="宋体" w:hint="eastAsia"/>
          <w:szCs w:val="21"/>
        </w:rPr>
        <w:t>南方基金管理有限公司</w:t>
      </w:r>
    </w:p>
    <w:p w:rsidR="00CE3387" w:rsidRDefault="00DB7B9B" w:rsidP="005901CF">
      <w:pPr>
        <w:spacing w:beforeLines="50" w:afterLines="50"/>
        <w:jc w:val="left"/>
        <w:rPr>
          <w:rFonts w:ascii="宋体" w:hAnsi="宋体"/>
          <w:b/>
          <w:sz w:val="24"/>
        </w:rPr>
      </w:pPr>
      <w:r w:rsidRPr="00602AFA">
        <w:rPr>
          <w:rFonts w:ascii="宋体" w:hAnsi="宋体" w:hint="eastAsia"/>
          <w:b/>
          <w:sz w:val="24"/>
        </w:rPr>
        <w:t>7.</w:t>
      </w:r>
      <w:r w:rsidR="00CE3387" w:rsidRPr="00602AFA">
        <w:rPr>
          <w:rFonts w:ascii="宋体" w:hAnsi="宋体" w:hint="eastAsia"/>
          <w:b/>
          <w:sz w:val="24"/>
        </w:rPr>
        <w:t>2 代销机构</w:t>
      </w:r>
    </w:p>
    <w:p w:rsidR="006418FD" w:rsidRPr="0079236B" w:rsidRDefault="00D73BDA" w:rsidP="005E202E">
      <w:pPr>
        <w:snapToGrid w:val="0"/>
        <w:spacing w:line="360" w:lineRule="auto"/>
        <w:rPr>
          <w:color w:val="000000" w:themeColor="text1"/>
        </w:rPr>
      </w:pPr>
      <w:r>
        <w:rPr>
          <w:rFonts w:hint="eastAsia"/>
          <w:color w:val="000000" w:themeColor="text1"/>
        </w:rPr>
        <w:t xml:space="preserve">   </w:t>
      </w:r>
      <w:r w:rsidR="000E64C1">
        <w:rPr>
          <w:rFonts w:hint="eastAsia"/>
          <w:color w:val="000000" w:themeColor="text1"/>
        </w:rPr>
        <w:t xml:space="preserve"> </w:t>
      </w:r>
      <w:r w:rsidR="005E202E" w:rsidRPr="005E202E">
        <w:rPr>
          <w:rFonts w:hint="eastAsia"/>
          <w:color w:val="000000" w:themeColor="text1"/>
        </w:rPr>
        <w:t>中国银行股份有限公司、中国工商银行股份有限公司、中国建设银行股份有限公司、交通银行股份有限公司、招商银行股份有限公司、中国邮政储蓄银行股份有限公司、中信银行股份有限公司、中国民生银行股份有限公司、中国光大银行股份有限公司、北京农村商业银行股份有限公司、上海农村商业银行股份有限公司、青岛银行股份有限公司、南京银行股份有限公司、东莞农村商业银行股份有限公司、乌鲁木齐银行股份有限公司、渤海银行股份有限公司、包商银行股份有限公司、广州农村商业银行股份有限公司、江苏江南农村商业银行股份有限公司、厦门银行股份有限公司、苏州银行股份有限公司、桂林银行股份有限公司、中原银行股份有限公司、华泰证券股份有限公司、兴业证券股份有限公司、国信证券股份有限公司、中国银河证券股份有限公司、国泰君安证券股份有限公司、中泰证券股份有限公司、海通证券股份有限公司、中</w:t>
      </w:r>
      <w:proofErr w:type="gramStart"/>
      <w:r w:rsidR="005E202E" w:rsidRPr="005E202E">
        <w:rPr>
          <w:rFonts w:hint="eastAsia"/>
          <w:color w:val="000000" w:themeColor="text1"/>
        </w:rPr>
        <w:t>信建投证券</w:t>
      </w:r>
      <w:proofErr w:type="gramEnd"/>
      <w:r w:rsidR="005E202E" w:rsidRPr="005E202E">
        <w:rPr>
          <w:rFonts w:hint="eastAsia"/>
          <w:color w:val="000000" w:themeColor="text1"/>
        </w:rPr>
        <w:t>股份有限公司、广发证券股份有限公司、长城证券股份有限公司、招商证券股份有限公司、中信证券股份有限公司、申万宏</w:t>
      </w:r>
      <w:proofErr w:type="gramStart"/>
      <w:r w:rsidR="005E202E" w:rsidRPr="005E202E">
        <w:rPr>
          <w:rFonts w:hint="eastAsia"/>
          <w:color w:val="000000" w:themeColor="text1"/>
        </w:rPr>
        <w:t>源证券</w:t>
      </w:r>
      <w:proofErr w:type="gramEnd"/>
      <w:r w:rsidR="005E202E" w:rsidRPr="005E202E">
        <w:rPr>
          <w:rFonts w:hint="eastAsia"/>
          <w:color w:val="000000" w:themeColor="text1"/>
        </w:rPr>
        <w:t>有限公司、光大证券股份有限公司、中国中投证券有限责任公司、申万宏源西部证券有限公司、安信证券股份有限公司、中信证券（山东）有限责任公司、信</w:t>
      </w:r>
      <w:proofErr w:type="gramStart"/>
      <w:r w:rsidR="005E202E" w:rsidRPr="005E202E">
        <w:rPr>
          <w:rFonts w:hint="eastAsia"/>
          <w:color w:val="000000" w:themeColor="text1"/>
        </w:rPr>
        <w:t>达证券</w:t>
      </w:r>
      <w:proofErr w:type="gramEnd"/>
      <w:r w:rsidR="005E202E" w:rsidRPr="005E202E">
        <w:rPr>
          <w:rFonts w:hint="eastAsia"/>
          <w:color w:val="000000" w:themeColor="text1"/>
        </w:rPr>
        <w:t>股份有限公司、华西证券股份有限公司、长江证券股份有限公司、东北证券股份有限公司、国联证券股份有限公司、东莞证券股份有限公司、渤海证券股份有限公司、平安证券股份有限公司、东吴证券股份有限公司、广州证券股份有限公司、华安证券股份有限公司、国盛证券有限责任公司、大同证券有限责任公司、新时代证券股份有限公司、万联证券股份有限公司、恒泰证券股份有限公司、大通证券股份有限公司、中</w:t>
      </w:r>
      <w:proofErr w:type="gramStart"/>
      <w:r w:rsidR="005E202E" w:rsidRPr="005E202E">
        <w:rPr>
          <w:rFonts w:hint="eastAsia"/>
          <w:color w:val="000000" w:themeColor="text1"/>
        </w:rPr>
        <w:t>邮证券</w:t>
      </w:r>
      <w:proofErr w:type="gramEnd"/>
      <w:r w:rsidR="005E202E" w:rsidRPr="005E202E">
        <w:rPr>
          <w:rFonts w:hint="eastAsia"/>
          <w:color w:val="000000" w:themeColor="text1"/>
        </w:rPr>
        <w:t>有限责任公司、联储证券有限责任公司、中信期货有限公司、</w:t>
      </w:r>
      <w:r w:rsidR="005E202E" w:rsidRPr="005E202E">
        <w:rPr>
          <w:rFonts w:hint="eastAsia"/>
          <w:bCs/>
          <w:color w:val="000000" w:themeColor="text1"/>
        </w:rPr>
        <w:t>上海好买基金销售有限公司、蚂蚁（杭州）基金销售有限公司、上海天天基金销售有限公司、浙江同花</w:t>
      </w:r>
      <w:proofErr w:type="gramStart"/>
      <w:r w:rsidR="005E202E" w:rsidRPr="005E202E">
        <w:rPr>
          <w:rFonts w:hint="eastAsia"/>
          <w:bCs/>
          <w:color w:val="000000" w:themeColor="text1"/>
        </w:rPr>
        <w:t>顺基金</w:t>
      </w:r>
      <w:proofErr w:type="gramEnd"/>
      <w:r w:rsidR="005E202E" w:rsidRPr="005E202E">
        <w:rPr>
          <w:rFonts w:hint="eastAsia"/>
          <w:bCs/>
          <w:color w:val="000000" w:themeColor="text1"/>
        </w:rPr>
        <w:t>销售有限公司、上海陆金</w:t>
      </w:r>
      <w:proofErr w:type="gramStart"/>
      <w:r w:rsidR="005E202E" w:rsidRPr="005E202E">
        <w:rPr>
          <w:rFonts w:hint="eastAsia"/>
          <w:bCs/>
          <w:color w:val="000000" w:themeColor="text1"/>
        </w:rPr>
        <w:t>所资产</w:t>
      </w:r>
      <w:proofErr w:type="gramEnd"/>
      <w:r w:rsidR="005E202E" w:rsidRPr="005E202E">
        <w:rPr>
          <w:rFonts w:hint="eastAsia"/>
          <w:bCs/>
          <w:color w:val="000000" w:themeColor="text1"/>
        </w:rPr>
        <w:t>管理有限公司、北京唐鼎耀华投资咨询有限公司</w:t>
      </w:r>
      <w:r w:rsidR="007B2471">
        <w:rPr>
          <w:rFonts w:hint="eastAsia"/>
        </w:rPr>
        <w:t>（排名不分先后）</w:t>
      </w:r>
    </w:p>
    <w:p w:rsidR="000B706B" w:rsidRPr="00625201" w:rsidRDefault="000B706B" w:rsidP="00625201">
      <w:pPr>
        <w:snapToGrid w:val="0"/>
        <w:spacing w:line="360" w:lineRule="auto"/>
        <w:ind w:firstLineChars="200" w:firstLine="420"/>
        <w:rPr>
          <w:rFonts w:ascii="宋体" w:hAnsi="宋体"/>
          <w:bCs/>
          <w:szCs w:val="21"/>
        </w:rPr>
      </w:pPr>
    </w:p>
    <w:p w:rsidR="00CE3387" w:rsidRPr="00602AFA" w:rsidRDefault="00CE3387" w:rsidP="005901CF">
      <w:pPr>
        <w:pStyle w:val="2"/>
        <w:spacing w:beforeLines="50" w:afterLines="50" w:line="240" w:lineRule="auto"/>
        <w:jc w:val="left"/>
        <w:rPr>
          <w:rFonts w:ascii="宋体" w:eastAsia="宋体" w:hAnsi="宋体"/>
          <w:bCs/>
          <w:sz w:val="24"/>
          <w:szCs w:val="24"/>
        </w:rPr>
      </w:pPr>
      <w:bookmarkStart w:id="36" w:name="t_2_7_2834_a1_fm1"/>
      <w:bookmarkEnd w:id="36"/>
      <w:r w:rsidRPr="00602AFA">
        <w:rPr>
          <w:rFonts w:ascii="宋体" w:eastAsia="宋体" w:hAnsi="宋体" w:hint="eastAsia"/>
          <w:bCs/>
          <w:sz w:val="24"/>
          <w:szCs w:val="24"/>
        </w:rPr>
        <w:lastRenderedPageBreak/>
        <w:t xml:space="preserve">8 </w:t>
      </w:r>
      <w:bookmarkStart w:id="37" w:name="t_2_8_table"/>
      <w:bookmarkEnd w:id="37"/>
      <w:r w:rsidRPr="00602AFA">
        <w:rPr>
          <w:rFonts w:ascii="宋体" w:eastAsia="宋体" w:hAnsi="宋体" w:hint="eastAsia"/>
          <w:bCs/>
          <w:sz w:val="24"/>
          <w:szCs w:val="24"/>
        </w:rPr>
        <w:t>基金份额净值</w:t>
      </w:r>
      <w:r w:rsidR="00832F53" w:rsidRPr="00602AFA">
        <w:rPr>
          <w:rFonts w:ascii="宋体" w:eastAsia="宋体" w:hAnsi="宋体" w:hint="eastAsia"/>
          <w:bCs/>
          <w:sz w:val="24"/>
          <w:szCs w:val="24"/>
        </w:rPr>
        <w:t>公告/基金收益公告的披露安排</w:t>
      </w:r>
    </w:p>
    <w:p w:rsidR="00F90172" w:rsidRPr="00602AFA" w:rsidRDefault="00DA1D2E" w:rsidP="00021C7C">
      <w:pPr>
        <w:snapToGrid w:val="0"/>
        <w:spacing w:line="360" w:lineRule="auto"/>
        <w:ind w:firstLineChars="200" w:firstLine="420"/>
        <w:rPr>
          <w:rFonts w:ascii="宋体" w:hAnsi="宋体"/>
          <w:bCs/>
          <w:szCs w:val="21"/>
        </w:rPr>
      </w:pPr>
      <w:bookmarkStart w:id="38" w:name="t_2_8_2756_a1_fm1"/>
      <w:bookmarkEnd w:id="38"/>
      <w:r w:rsidRPr="00602AFA">
        <w:rPr>
          <w:rFonts w:ascii="宋体" w:hAnsi="宋体" w:hint="eastAsia"/>
          <w:bCs/>
          <w:szCs w:val="21"/>
        </w:rPr>
        <w:t>1、自</w:t>
      </w:r>
      <w:r w:rsidR="00B74A5B" w:rsidRPr="00602AFA">
        <w:rPr>
          <w:rFonts w:ascii="宋体" w:hAnsi="宋体" w:hint="eastAsia"/>
          <w:szCs w:val="21"/>
        </w:rPr>
        <w:t>201</w:t>
      </w:r>
      <w:r w:rsidR="00B74A5B">
        <w:rPr>
          <w:rFonts w:ascii="宋体" w:hAnsi="宋体" w:hint="eastAsia"/>
          <w:szCs w:val="21"/>
        </w:rPr>
        <w:t>7</w:t>
      </w:r>
      <w:r w:rsidR="00B74A5B" w:rsidRPr="00602AFA">
        <w:rPr>
          <w:rFonts w:ascii="宋体" w:hAnsi="宋体" w:hint="eastAsia"/>
          <w:szCs w:val="21"/>
        </w:rPr>
        <w:t>年</w:t>
      </w:r>
      <w:r w:rsidR="00B74A5B">
        <w:rPr>
          <w:rFonts w:ascii="宋体" w:hAnsi="宋体" w:hint="eastAsia"/>
          <w:szCs w:val="21"/>
        </w:rPr>
        <w:t>11</w:t>
      </w:r>
      <w:r w:rsidR="00D718EC" w:rsidRPr="00602AFA">
        <w:rPr>
          <w:rFonts w:ascii="宋体" w:hAnsi="宋体" w:hint="eastAsia"/>
          <w:szCs w:val="21"/>
        </w:rPr>
        <w:t>月</w:t>
      </w:r>
      <w:r w:rsidR="00B74A5B">
        <w:rPr>
          <w:rFonts w:ascii="宋体" w:hAnsi="宋体" w:hint="eastAsia"/>
          <w:szCs w:val="21"/>
        </w:rPr>
        <w:t>13</w:t>
      </w:r>
      <w:r w:rsidR="00BA3739" w:rsidRPr="00602AFA">
        <w:rPr>
          <w:rFonts w:ascii="宋体" w:hAnsi="宋体" w:hint="eastAsia"/>
          <w:szCs w:val="21"/>
        </w:rPr>
        <w:t>日</w:t>
      </w:r>
      <w:r w:rsidRPr="00602AFA">
        <w:rPr>
          <w:rFonts w:ascii="宋体" w:hAnsi="宋体" w:hint="eastAsia"/>
          <w:bCs/>
          <w:szCs w:val="21"/>
        </w:rPr>
        <w:t>起，本基金管理人在每个开放日的次日，通过网站、基金份额发售网点以及其他媒介，</w:t>
      </w:r>
      <w:r w:rsidR="0033002C" w:rsidRPr="00602AFA">
        <w:rPr>
          <w:rFonts w:ascii="宋体" w:hAnsi="宋体"/>
          <w:szCs w:val="21"/>
        </w:rPr>
        <w:t>披露开放日的基金份额净值和基金份额累计净值</w:t>
      </w:r>
      <w:r w:rsidR="00F90172" w:rsidRPr="00602AFA">
        <w:rPr>
          <w:rFonts w:ascii="宋体" w:hAnsi="宋体" w:hint="eastAsia"/>
          <w:bCs/>
          <w:szCs w:val="21"/>
        </w:rPr>
        <w:t>。</w:t>
      </w:r>
    </w:p>
    <w:p w:rsidR="00CE3387" w:rsidRDefault="00DA1D2E" w:rsidP="00B54886">
      <w:pPr>
        <w:snapToGrid w:val="0"/>
        <w:spacing w:line="360" w:lineRule="auto"/>
        <w:ind w:firstLineChars="200" w:firstLine="420"/>
        <w:rPr>
          <w:rFonts w:ascii="宋体" w:hAnsi="宋体"/>
          <w:szCs w:val="21"/>
        </w:rPr>
      </w:pPr>
      <w:r w:rsidRPr="00602AFA">
        <w:rPr>
          <w:rFonts w:ascii="宋体" w:hAnsi="宋体" w:hint="eastAsia"/>
          <w:bCs/>
          <w:szCs w:val="21"/>
        </w:rPr>
        <w:t>2、</w:t>
      </w:r>
      <w:r w:rsidR="0033002C" w:rsidRPr="00602AFA">
        <w:rPr>
          <w:rFonts w:ascii="宋体" w:hAnsi="宋体"/>
          <w:szCs w:val="21"/>
        </w:rPr>
        <w:t>基金管理人</w:t>
      </w:r>
      <w:r w:rsidR="000F6453" w:rsidRPr="00602AFA">
        <w:rPr>
          <w:rFonts w:ascii="宋体" w:hAnsi="宋体" w:hint="eastAsia"/>
          <w:szCs w:val="21"/>
        </w:rPr>
        <w:t>应当</w:t>
      </w:r>
      <w:r w:rsidR="0033002C" w:rsidRPr="00602AFA">
        <w:rPr>
          <w:rFonts w:ascii="宋体" w:hAnsi="宋体"/>
          <w:szCs w:val="21"/>
        </w:rPr>
        <w:t>公告半年度和年度最后一个市场交易日基金资产净值和基金份额净值。</w:t>
      </w:r>
      <w:r w:rsidR="0033002C" w:rsidRPr="00602AFA">
        <w:rPr>
          <w:rFonts w:ascii="宋体" w:hAnsi="宋体" w:hint="eastAsia"/>
          <w:szCs w:val="21"/>
        </w:rPr>
        <w:t>基金管理人应当在</w:t>
      </w:r>
      <w:r w:rsidR="000F6453" w:rsidRPr="00602AFA">
        <w:rPr>
          <w:rFonts w:ascii="宋体" w:hAnsi="宋体" w:hint="eastAsia"/>
          <w:szCs w:val="21"/>
        </w:rPr>
        <w:t>前款规定的</w:t>
      </w:r>
      <w:r w:rsidR="0033002C" w:rsidRPr="00602AFA">
        <w:rPr>
          <w:rFonts w:ascii="宋体" w:hAnsi="宋体" w:hint="eastAsia"/>
          <w:szCs w:val="21"/>
        </w:rPr>
        <w:t>市场交易日的次日，将基金资产净值、基金份额净值和基金份额累计净值登载在指定</w:t>
      </w:r>
      <w:r w:rsidR="004D5818" w:rsidRPr="00602AFA">
        <w:rPr>
          <w:rFonts w:ascii="宋体" w:hAnsi="宋体" w:hint="eastAsia"/>
          <w:szCs w:val="21"/>
        </w:rPr>
        <w:t>媒</w:t>
      </w:r>
      <w:r w:rsidR="00BE14DD" w:rsidRPr="00602AFA">
        <w:rPr>
          <w:rFonts w:ascii="宋体" w:hAnsi="宋体" w:hint="eastAsia"/>
          <w:szCs w:val="21"/>
        </w:rPr>
        <w:t>介</w:t>
      </w:r>
      <w:r w:rsidR="0033002C" w:rsidRPr="00602AFA">
        <w:rPr>
          <w:rFonts w:ascii="宋体" w:hAnsi="宋体" w:hint="eastAsia"/>
          <w:szCs w:val="21"/>
        </w:rPr>
        <w:t>上</w:t>
      </w:r>
      <w:r w:rsidR="00E13113" w:rsidRPr="00602AFA">
        <w:rPr>
          <w:rFonts w:ascii="宋体" w:hAnsi="宋体" w:hint="eastAsia"/>
          <w:szCs w:val="21"/>
        </w:rPr>
        <w:t>。</w:t>
      </w:r>
    </w:p>
    <w:p w:rsidR="000B706B" w:rsidRPr="00602AFA" w:rsidRDefault="000B706B" w:rsidP="00B54886">
      <w:pPr>
        <w:snapToGrid w:val="0"/>
        <w:spacing w:line="360" w:lineRule="auto"/>
        <w:ind w:firstLineChars="200" w:firstLine="420"/>
        <w:rPr>
          <w:rFonts w:ascii="宋体" w:hAnsi="宋体"/>
          <w:szCs w:val="21"/>
        </w:rPr>
      </w:pPr>
    </w:p>
    <w:p w:rsidR="00CE3387" w:rsidRPr="00602AFA" w:rsidRDefault="00CE3387" w:rsidP="005901CF">
      <w:pPr>
        <w:pStyle w:val="2"/>
        <w:spacing w:beforeLines="50" w:afterLines="50" w:line="240" w:lineRule="auto"/>
        <w:jc w:val="left"/>
        <w:rPr>
          <w:rFonts w:ascii="宋体" w:eastAsia="宋体" w:hAnsi="宋体"/>
          <w:bCs/>
          <w:sz w:val="24"/>
          <w:szCs w:val="24"/>
        </w:rPr>
      </w:pPr>
      <w:r w:rsidRPr="00602AFA">
        <w:rPr>
          <w:rFonts w:ascii="宋体" w:eastAsia="宋体" w:hAnsi="宋体" w:hint="eastAsia"/>
          <w:bCs/>
          <w:sz w:val="24"/>
          <w:szCs w:val="24"/>
        </w:rPr>
        <w:t xml:space="preserve">9 </w:t>
      </w:r>
      <w:bookmarkStart w:id="39" w:name="t_2_9_table"/>
      <w:bookmarkEnd w:id="39"/>
      <w:r w:rsidRPr="00602AFA">
        <w:rPr>
          <w:rFonts w:ascii="宋体" w:eastAsia="宋体" w:hAnsi="宋体" w:hint="eastAsia"/>
          <w:bCs/>
          <w:sz w:val="24"/>
          <w:szCs w:val="24"/>
        </w:rPr>
        <w:t>其他需要提示的事项</w:t>
      </w:r>
    </w:p>
    <w:p w:rsidR="00DA1D2E" w:rsidRPr="00D30945" w:rsidRDefault="00DA1D2E" w:rsidP="00D30945">
      <w:pPr>
        <w:snapToGrid w:val="0"/>
        <w:spacing w:line="360" w:lineRule="auto"/>
        <w:ind w:firstLineChars="200" w:firstLine="420"/>
        <w:rPr>
          <w:rFonts w:ascii="宋体" w:hAnsi="宋体"/>
          <w:szCs w:val="21"/>
        </w:rPr>
      </w:pPr>
      <w:bookmarkStart w:id="40" w:name="t_2_9_2646_a1_fm1"/>
      <w:bookmarkEnd w:id="40"/>
      <w:r w:rsidRPr="00D30945">
        <w:rPr>
          <w:rFonts w:ascii="宋体" w:hAnsi="宋体"/>
          <w:szCs w:val="21"/>
        </w:rPr>
        <w:t>1、本公告仅对</w:t>
      </w:r>
      <w:r w:rsidR="002D5EA3" w:rsidRPr="00D30945">
        <w:rPr>
          <w:rFonts w:ascii="宋体" w:hAnsi="宋体" w:hint="eastAsia"/>
          <w:szCs w:val="21"/>
        </w:rPr>
        <w:t>本基金</w:t>
      </w:r>
      <w:r w:rsidRPr="00D30945">
        <w:rPr>
          <w:rFonts w:ascii="宋体" w:hAnsi="宋体"/>
          <w:szCs w:val="21"/>
        </w:rPr>
        <w:t>开放日常申购、赎回</w:t>
      </w:r>
      <w:r w:rsidR="00680365" w:rsidRPr="00D30945">
        <w:rPr>
          <w:rFonts w:ascii="宋体" w:hAnsi="宋体" w:hint="eastAsia"/>
          <w:szCs w:val="21"/>
        </w:rPr>
        <w:t>、转换和</w:t>
      </w:r>
      <w:proofErr w:type="gramStart"/>
      <w:r w:rsidR="00793601" w:rsidRPr="00D30945">
        <w:rPr>
          <w:rFonts w:ascii="宋体" w:hAnsi="宋体" w:hint="eastAsia"/>
          <w:szCs w:val="21"/>
        </w:rPr>
        <w:t>定投</w:t>
      </w:r>
      <w:r w:rsidR="00680365" w:rsidRPr="00D30945">
        <w:rPr>
          <w:rFonts w:ascii="宋体" w:hAnsi="宋体" w:hint="eastAsia"/>
          <w:szCs w:val="21"/>
        </w:rPr>
        <w:t>业务</w:t>
      </w:r>
      <w:proofErr w:type="gramEnd"/>
      <w:r w:rsidRPr="00D30945">
        <w:rPr>
          <w:rFonts w:ascii="宋体" w:hAnsi="宋体"/>
          <w:szCs w:val="21"/>
        </w:rPr>
        <w:t>的有关事项予以说明。</w:t>
      </w:r>
      <w:r w:rsidR="00FE5901" w:rsidRPr="00D30945">
        <w:rPr>
          <w:rFonts w:ascii="宋体" w:hAnsi="宋体"/>
          <w:szCs w:val="21"/>
        </w:rPr>
        <w:t>投资人</w:t>
      </w:r>
      <w:r w:rsidR="00D758FD" w:rsidRPr="00D30945">
        <w:rPr>
          <w:rFonts w:ascii="宋体" w:hAnsi="宋体" w:hint="eastAsia"/>
          <w:szCs w:val="21"/>
        </w:rPr>
        <w:t>欲了解本基金的详细情况，请仔细阅读</w:t>
      </w:r>
      <w:r w:rsidRPr="00D30945">
        <w:rPr>
          <w:rFonts w:ascii="宋体" w:hAnsi="宋体" w:hint="eastAsia"/>
          <w:szCs w:val="21"/>
        </w:rPr>
        <w:t>《</w:t>
      </w:r>
      <w:r w:rsidR="00DB31B1">
        <w:rPr>
          <w:rFonts w:ascii="宋体" w:hAnsi="宋体"/>
          <w:szCs w:val="21"/>
        </w:rPr>
        <w:t>南方兴盛先锋灵活配置混合型证券投资基金</w:t>
      </w:r>
      <w:r w:rsidRPr="00D30945">
        <w:rPr>
          <w:rFonts w:ascii="宋体" w:hAnsi="宋体" w:hint="eastAsia"/>
          <w:szCs w:val="21"/>
        </w:rPr>
        <w:t>基金合同》和《</w:t>
      </w:r>
      <w:r w:rsidR="00DB31B1">
        <w:rPr>
          <w:rFonts w:ascii="宋体" w:hAnsi="宋体"/>
          <w:szCs w:val="21"/>
        </w:rPr>
        <w:t>南方兴盛先锋灵活配置混合型证券投资基金</w:t>
      </w:r>
      <w:r w:rsidRPr="00D30945">
        <w:rPr>
          <w:rFonts w:ascii="宋体" w:hAnsi="宋体" w:hint="eastAsia"/>
          <w:szCs w:val="21"/>
        </w:rPr>
        <w:t>招募说明书》。</w:t>
      </w:r>
    </w:p>
    <w:p w:rsidR="00DA1D2E" w:rsidRPr="00D30945" w:rsidRDefault="0018386E" w:rsidP="00C8504C">
      <w:pPr>
        <w:snapToGrid w:val="0"/>
        <w:spacing w:line="360" w:lineRule="auto"/>
        <w:ind w:firstLineChars="200" w:firstLine="420"/>
        <w:rPr>
          <w:rFonts w:ascii="宋体" w:hAnsi="宋体"/>
          <w:szCs w:val="21"/>
        </w:rPr>
      </w:pPr>
      <w:r w:rsidRPr="00D30945">
        <w:rPr>
          <w:rFonts w:ascii="宋体" w:hAnsi="宋体" w:hint="eastAsia"/>
          <w:szCs w:val="21"/>
        </w:rPr>
        <w:t>2</w:t>
      </w:r>
      <w:r w:rsidR="00DA1D2E" w:rsidRPr="00D30945">
        <w:rPr>
          <w:rFonts w:ascii="宋体" w:hAnsi="宋体"/>
          <w:szCs w:val="21"/>
        </w:rPr>
        <w:t>、未开设销售网点地区的</w:t>
      </w:r>
      <w:r w:rsidR="00FE5901" w:rsidRPr="00D30945">
        <w:rPr>
          <w:rFonts w:ascii="宋体" w:hAnsi="宋体"/>
          <w:szCs w:val="21"/>
        </w:rPr>
        <w:t>投资人</w:t>
      </w:r>
      <w:r w:rsidR="00DA1D2E" w:rsidRPr="00D30945">
        <w:rPr>
          <w:rFonts w:ascii="宋体" w:hAnsi="宋体"/>
          <w:szCs w:val="21"/>
        </w:rPr>
        <w:t>，及希望了解其它有关信息和本基金的详细情况的</w:t>
      </w:r>
      <w:r w:rsidR="00FE5901" w:rsidRPr="00D30945">
        <w:rPr>
          <w:rFonts w:ascii="宋体" w:hAnsi="宋体"/>
          <w:szCs w:val="21"/>
        </w:rPr>
        <w:t>投资人</w:t>
      </w:r>
      <w:r w:rsidR="00DA1D2E" w:rsidRPr="00D30945">
        <w:rPr>
          <w:rFonts w:ascii="宋体" w:hAnsi="宋体"/>
          <w:szCs w:val="21"/>
        </w:rPr>
        <w:t>，可以登录本基金管理人网站（www.nffund.com）或拨打本基金管理人全国免长途费的客服热线（400－889－8899）。</w:t>
      </w:r>
    </w:p>
    <w:p w:rsidR="00DA1D2E" w:rsidRPr="00D30945" w:rsidRDefault="0018386E" w:rsidP="00C8504C">
      <w:pPr>
        <w:snapToGrid w:val="0"/>
        <w:spacing w:line="360" w:lineRule="auto"/>
        <w:ind w:firstLineChars="200" w:firstLine="420"/>
        <w:rPr>
          <w:rFonts w:ascii="宋体" w:hAnsi="宋体"/>
          <w:szCs w:val="21"/>
        </w:rPr>
      </w:pPr>
      <w:r w:rsidRPr="00D30945">
        <w:rPr>
          <w:rFonts w:ascii="宋体" w:hAnsi="宋体" w:hint="eastAsia"/>
          <w:szCs w:val="21"/>
        </w:rPr>
        <w:t>3</w:t>
      </w:r>
      <w:r w:rsidR="00DA1D2E" w:rsidRPr="00D30945">
        <w:rPr>
          <w:rFonts w:ascii="宋体" w:hAnsi="宋体"/>
          <w:szCs w:val="21"/>
        </w:rPr>
        <w:t>、由于各</w:t>
      </w:r>
      <w:r w:rsidR="000267C0" w:rsidRPr="00D30945">
        <w:rPr>
          <w:rFonts w:ascii="宋体" w:hAnsi="宋体" w:hint="eastAsia"/>
          <w:szCs w:val="21"/>
        </w:rPr>
        <w:t>销售</w:t>
      </w:r>
      <w:r w:rsidR="00DA1D2E" w:rsidRPr="00D30945">
        <w:rPr>
          <w:rFonts w:ascii="宋体" w:hAnsi="宋体"/>
          <w:szCs w:val="21"/>
        </w:rPr>
        <w:t>机构系统及业务安排等原因，可能开展上述业务的时间有所不同，</w:t>
      </w:r>
      <w:r w:rsidR="00FE5901" w:rsidRPr="00D30945">
        <w:rPr>
          <w:rFonts w:ascii="宋体" w:hAnsi="宋体"/>
          <w:szCs w:val="21"/>
        </w:rPr>
        <w:t>投资人</w:t>
      </w:r>
      <w:r w:rsidR="00DA1D2E" w:rsidRPr="00D30945">
        <w:rPr>
          <w:rFonts w:ascii="宋体" w:hAnsi="宋体"/>
          <w:szCs w:val="21"/>
        </w:rPr>
        <w:t>应以</w:t>
      </w:r>
      <w:r w:rsidR="000267C0" w:rsidRPr="00D30945">
        <w:rPr>
          <w:rFonts w:ascii="宋体" w:hAnsi="宋体" w:hint="eastAsia"/>
          <w:szCs w:val="21"/>
        </w:rPr>
        <w:t>销售</w:t>
      </w:r>
      <w:r w:rsidR="00DA1D2E" w:rsidRPr="00D30945">
        <w:rPr>
          <w:rFonts w:ascii="宋体" w:hAnsi="宋体"/>
          <w:szCs w:val="21"/>
        </w:rPr>
        <w:t>机构具体规定的时间为准。</w:t>
      </w:r>
    </w:p>
    <w:p w:rsidR="001D4DB1" w:rsidRPr="00602AFA" w:rsidRDefault="001D4DB1" w:rsidP="00C8504C">
      <w:pPr>
        <w:snapToGrid w:val="0"/>
        <w:spacing w:line="360" w:lineRule="auto"/>
        <w:ind w:firstLineChars="200" w:firstLine="420"/>
        <w:rPr>
          <w:rFonts w:ascii="宋体" w:hAnsi="宋体"/>
          <w:bCs/>
          <w:szCs w:val="21"/>
        </w:rPr>
      </w:pPr>
    </w:p>
    <w:p w:rsidR="00B54886" w:rsidRPr="00F41CA2" w:rsidRDefault="00DA1D2E" w:rsidP="008F56F9">
      <w:pPr>
        <w:spacing w:line="360" w:lineRule="auto"/>
        <w:jc w:val="right"/>
        <w:rPr>
          <w:rFonts w:ascii="宋体" w:hAnsi="宋体"/>
          <w:szCs w:val="30"/>
        </w:rPr>
      </w:pPr>
      <w:r w:rsidRPr="00F41CA2">
        <w:rPr>
          <w:rFonts w:ascii="宋体" w:hAnsi="宋体" w:hint="eastAsia"/>
          <w:szCs w:val="30"/>
        </w:rPr>
        <w:t>南方基金管理有限公司</w:t>
      </w:r>
    </w:p>
    <w:p w:rsidR="004C119F" w:rsidRPr="00F41CA2" w:rsidRDefault="00733016" w:rsidP="008F56F9">
      <w:pPr>
        <w:spacing w:line="360" w:lineRule="auto"/>
        <w:jc w:val="right"/>
        <w:rPr>
          <w:rFonts w:ascii="宋体" w:hAnsi="宋体"/>
          <w:sz w:val="18"/>
          <w:szCs w:val="21"/>
        </w:rPr>
      </w:pPr>
      <w:r w:rsidRPr="00F41CA2">
        <w:rPr>
          <w:rFonts w:ascii="宋体" w:hAnsi="宋体" w:hint="eastAsia"/>
          <w:szCs w:val="30"/>
        </w:rPr>
        <w:t>2017年</w:t>
      </w:r>
      <w:r>
        <w:rPr>
          <w:rFonts w:ascii="宋体" w:hAnsi="宋体" w:hint="eastAsia"/>
          <w:szCs w:val="30"/>
        </w:rPr>
        <w:t>11</w:t>
      </w:r>
      <w:r w:rsidR="001802B4" w:rsidRPr="00F41CA2">
        <w:rPr>
          <w:rFonts w:ascii="宋体" w:hAnsi="宋体" w:hint="eastAsia"/>
          <w:szCs w:val="30"/>
        </w:rPr>
        <w:t>月</w:t>
      </w:r>
      <w:r>
        <w:rPr>
          <w:rFonts w:ascii="宋体" w:hAnsi="宋体" w:hint="eastAsia"/>
          <w:szCs w:val="30"/>
        </w:rPr>
        <w:t>8</w:t>
      </w:r>
      <w:r w:rsidR="00DA1D2E" w:rsidRPr="00F41CA2">
        <w:rPr>
          <w:rFonts w:ascii="宋体" w:hAnsi="宋体" w:hint="eastAsia"/>
          <w:szCs w:val="30"/>
        </w:rPr>
        <w:t>日</w:t>
      </w:r>
    </w:p>
    <w:sectPr w:rsidR="004C119F" w:rsidRPr="00F41CA2" w:rsidSect="00C84763">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5F81" w:rsidRDefault="00AA5F81" w:rsidP="0050414E">
      <w:r>
        <w:separator/>
      </w:r>
    </w:p>
  </w:endnote>
  <w:endnote w:type="continuationSeparator" w:id="0">
    <w:p w:rsidR="00AA5F81" w:rsidRDefault="00AA5F81" w:rsidP="005041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D2E" w:rsidRDefault="00DA1D2E" w:rsidP="00DA1D2E">
    <w:pPr>
      <w:pStyle w:val="a4"/>
      <w:jc w:val="center"/>
    </w:pPr>
    <w:r>
      <w:rPr>
        <w:rFonts w:hint="eastAsia"/>
      </w:rPr>
      <w:t>第</w:t>
    </w:r>
    <w:r>
      <w:rPr>
        <w:rFonts w:hint="eastAsia"/>
      </w:rPr>
      <w:t xml:space="preserve"> </w:t>
    </w:r>
    <w:fldSimple w:instr=" PAGE   \* MERGEFORMAT ">
      <w:r w:rsidR="005901CF">
        <w:rPr>
          <w:noProof/>
        </w:rPr>
        <w:t>10</w:t>
      </w:r>
    </w:fldSimple>
    <w:r>
      <w:rPr>
        <w:rFonts w:hint="eastAsia"/>
      </w:rPr>
      <w:t xml:space="preserve"> </w:t>
    </w:r>
    <w:r>
      <w:rPr>
        <w:rFonts w:hint="eastAsia"/>
      </w:rPr>
      <w:t>页</w:t>
    </w:r>
    <w:r>
      <w:rPr>
        <w:rFonts w:hint="eastAsia"/>
      </w:rPr>
      <w:t xml:space="preserve"> </w:t>
    </w:r>
    <w:r>
      <w:rPr>
        <w:rFonts w:hint="eastAsia"/>
      </w:rPr>
      <w:t>共</w:t>
    </w:r>
    <w:fldSimple w:instr=" NUMPAGES   \* MERGEFORMAT ">
      <w:r w:rsidR="005901CF">
        <w:rPr>
          <w:noProof/>
        </w:rPr>
        <w:t>10</w:t>
      </w:r>
    </w:fldSimple>
    <w:r>
      <w:rPr>
        <w:rFonts w:hint="eastAsia"/>
      </w:rPr>
      <w:t xml:space="preserve"> </w:t>
    </w:r>
    <w:r>
      <w:rPr>
        <w:rFonts w:hint="eastAsia"/>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5F81" w:rsidRDefault="00AA5F81" w:rsidP="0050414E">
      <w:r>
        <w:separator/>
      </w:r>
    </w:p>
  </w:footnote>
  <w:footnote w:type="continuationSeparator" w:id="0">
    <w:p w:rsidR="00AA5F81" w:rsidRDefault="00AA5F81" w:rsidP="005041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D2E" w:rsidRDefault="00DA1D2E" w:rsidP="00DA1D2E">
    <w:pPr>
      <w:pStyle w:val="a3"/>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Formatting/>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62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75D5"/>
    <w:rsid w:val="000101C8"/>
    <w:rsid w:val="000124FB"/>
    <w:rsid w:val="000136F8"/>
    <w:rsid w:val="00021C7C"/>
    <w:rsid w:val="0002304E"/>
    <w:rsid w:val="00024B42"/>
    <w:rsid w:val="000267C0"/>
    <w:rsid w:val="000301FF"/>
    <w:rsid w:val="00031932"/>
    <w:rsid w:val="00032650"/>
    <w:rsid w:val="000375CD"/>
    <w:rsid w:val="000377B6"/>
    <w:rsid w:val="00051292"/>
    <w:rsid w:val="00051C9A"/>
    <w:rsid w:val="000569E9"/>
    <w:rsid w:val="00056C31"/>
    <w:rsid w:val="00062E30"/>
    <w:rsid w:val="00063B0E"/>
    <w:rsid w:val="000640AF"/>
    <w:rsid w:val="00065AFE"/>
    <w:rsid w:val="00070882"/>
    <w:rsid w:val="000709DB"/>
    <w:rsid w:val="00073568"/>
    <w:rsid w:val="0007500E"/>
    <w:rsid w:val="00075E3A"/>
    <w:rsid w:val="000760E4"/>
    <w:rsid w:val="000777D2"/>
    <w:rsid w:val="00077837"/>
    <w:rsid w:val="00083D79"/>
    <w:rsid w:val="00084471"/>
    <w:rsid w:val="00084A0B"/>
    <w:rsid w:val="00087617"/>
    <w:rsid w:val="00092A26"/>
    <w:rsid w:val="0009337F"/>
    <w:rsid w:val="00094EFD"/>
    <w:rsid w:val="00096F4F"/>
    <w:rsid w:val="00097893"/>
    <w:rsid w:val="000A1027"/>
    <w:rsid w:val="000A34A1"/>
    <w:rsid w:val="000A5267"/>
    <w:rsid w:val="000B0D30"/>
    <w:rsid w:val="000B42C1"/>
    <w:rsid w:val="000B678E"/>
    <w:rsid w:val="000B6C86"/>
    <w:rsid w:val="000B706B"/>
    <w:rsid w:val="000C2154"/>
    <w:rsid w:val="000C2938"/>
    <w:rsid w:val="000C5F2E"/>
    <w:rsid w:val="000D0014"/>
    <w:rsid w:val="000D1138"/>
    <w:rsid w:val="000D2AE1"/>
    <w:rsid w:val="000D4961"/>
    <w:rsid w:val="000D4B84"/>
    <w:rsid w:val="000E1294"/>
    <w:rsid w:val="000E64C1"/>
    <w:rsid w:val="000E6D67"/>
    <w:rsid w:val="000F6453"/>
    <w:rsid w:val="000F65E3"/>
    <w:rsid w:val="000F6F8B"/>
    <w:rsid w:val="00100351"/>
    <w:rsid w:val="00102AFF"/>
    <w:rsid w:val="001045C9"/>
    <w:rsid w:val="001054BA"/>
    <w:rsid w:val="00105B92"/>
    <w:rsid w:val="00105D70"/>
    <w:rsid w:val="00110CFD"/>
    <w:rsid w:val="00113096"/>
    <w:rsid w:val="0011565C"/>
    <w:rsid w:val="00115C5D"/>
    <w:rsid w:val="00130DC0"/>
    <w:rsid w:val="001317B7"/>
    <w:rsid w:val="00132540"/>
    <w:rsid w:val="00132A2A"/>
    <w:rsid w:val="00134468"/>
    <w:rsid w:val="0014132F"/>
    <w:rsid w:val="00141942"/>
    <w:rsid w:val="0014342F"/>
    <w:rsid w:val="00150C0D"/>
    <w:rsid w:val="00160EDA"/>
    <w:rsid w:val="00162D33"/>
    <w:rsid w:val="00164920"/>
    <w:rsid w:val="00172A27"/>
    <w:rsid w:val="00174FC6"/>
    <w:rsid w:val="00175558"/>
    <w:rsid w:val="001802B4"/>
    <w:rsid w:val="001827A8"/>
    <w:rsid w:val="0018386E"/>
    <w:rsid w:val="00183E39"/>
    <w:rsid w:val="00184B19"/>
    <w:rsid w:val="00191372"/>
    <w:rsid w:val="001A1273"/>
    <w:rsid w:val="001A36D0"/>
    <w:rsid w:val="001B2553"/>
    <w:rsid w:val="001B3ADA"/>
    <w:rsid w:val="001B55B3"/>
    <w:rsid w:val="001B7401"/>
    <w:rsid w:val="001C12BB"/>
    <w:rsid w:val="001C35C3"/>
    <w:rsid w:val="001C3629"/>
    <w:rsid w:val="001C5CDF"/>
    <w:rsid w:val="001C6ACD"/>
    <w:rsid w:val="001D0908"/>
    <w:rsid w:val="001D4DB1"/>
    <w:rsid w:val="001E1A70"/>
    <w:rsid w:val="001E3B89"/>
    <w:rsid w:val="001E40FC"/>
    <w:rsid w:val="001E4EBE"/>
    <w:rsid w:val="001E5380"/>
    <w:rsid w:val="001E5E9F"/>
    <w:rsid w:val="001E62DC"/>
    <w:rsid w:val="001F2581"/>
    <w:rsid w:val="001F3E24"/>
    <w:rsid w:val="001F451D"/>
    <w:rsid w:val="001F61C6"/>
    <w:rsid w:val="001F662E"/>
    <w:rsid w:val="002059E1"/>
    <w:rsid w:val="00223AF1"/>
    <w:rsid w:val="002241D2"/>
    <w:rsid w:val="00224241"/>
    <w:rsid w:val="00226C18"/>
    <w:rsid w:val="00231469"/>
    <w:rsid w:val="0024113F"/>
    <w:rsid w:val="00244E5B"/>
    <w:rsid w:val="00245176"/>
    <w:rsid w:val="00254353"/>
    <w:rsid w:val="002612BA"/>
    <w:rsid w:val="002615C8"/>
    <w:rsid w:val="002616F0"/>
    <w:rsid w:val="00262AFF"/>
    <w:rsid w:val="00263197"/>
    <w:rsid w:val="00263319"/>
    <w:rsid w:val="002639DB"/>
    <w:rsid w:val="00264CC7"/>
    <w:rsid w:val="00266C61"/>
    <w:rsid w:val="002728F9"/>
    <w:rsid w:val="002771B8"/>
    <w:rsid w:val="00284538"/>
    <w:rsid w:val="002855E5"/>
    <w:rsid w:val="00285612"/>
    <w:rsid w:val="002863CF"/>
    <w:rsid w:val="00290786"/>
    <w:rsid w:val="002920C1"/>
    <w:rsid w:val="002946CC"/>
    <w:rsid w:val="00295181"/>
    <w:rsid w:val="002958A8"/>
    <w:rsid w:val="002A2969"/>
    <w:rsid w:val="002A53F6"/>
    <w:rsid w:val="002A699B"/>
    <w:rsid w:val="002A714C"/>
    <w:rsid w:val="002B20C8"/>
    <w:rsid w:val="002B2B2D"/>
    <w:rsid w:val="002B521E"/>
    <w:rsid w:val="002B7BBB"/>
    <w:rsid w:val="002C2707"/>
    <w:rsid w:val="002C3ECD"/>
    <w:rsid w:val="002C4BF0"/>
    <w:rsid w:val="002D5EA3"/>
    <w:rsid w:val="002D6BB7"/>
    <w:rsid w:val="002D7DB6"/>
    <w:rsid w:val="002E5826"/>
    <w:rsid w:val="002F0AF8"/>
    <w:rsid w:val="002F0E76"/>
    <w:rsid w:val="002F12BC"/>
    <w:rsid w:val="002F2CBD"/>
    <w:rsid w:val="002F4C0E"/>
    <w:rsid w:val="002F5082"/>
    <w:rsid w:val="002F603F"/>
    <w:rsid w:val="002F6562"/>
    <w:rsid w:val="002F6CA3"/>
    <w:rsid w:val="002F6E3D"/>
    <w:rsid w:val="00302EAA"/>
    <w:rsid w:val="0030407D"/>
    <w:rsid w:val="00305D5F"/>
    <w:rsid w:val="00306F63"/>
    <w:rsid w:val="0030771F"/>
    <w:rsid w:val="0031332F"/>
    <w:rsid w:val="00314A04"/>
    <w:rsid w:val="003176C7"/>
    <w:rsid w:val="003260B8"/>
    <w:rsid w:val="003272C5"/>
    <w:rsid w:val="0032786C"/>
    <w:rsid w:val="0033002C"/>
    <w:rsid w:val="00332576"/>
    <w:rsid w:val="00333394"/>
    <w:rsid w:val="00333A14"/>
    <w:rsid w:val="00336BAA"/>
    <w:rsid w:val="0034102A"/>
    <w:rsid w:val="00345CB4"/>
    <w:rsid w:val="00345D5E"/>
    <w:rsid w:val="003462F0"/>
    <w:rsid w:val="00350B8C"/>
    <w:rsid w:val="00354D65"/>
    <w:rsid w:val="00356477"/>
    <w:rsid w:val="00357524"/>
    <w:rsid w:val="0036060A"/>
    <w:rsid w:val="00362D8C"/>
    <w:rsid w:val="00364600"/>
    <w:rsid w:val="003718EE"/>
    <w:rsid w:val="00377414"/>
    <w:rsid w:val="003830E5"/>
    <w:rsid w:val="003852C5"/>
    <w:rsid w:val="00386FF8"/>
    <w:rsid w:val="00390270"/>
    <w:rsid w:val="00397C76"/>
    <w:rsid w:val="00397D2E"/>
    <w:rsid w:val="003A03A7"/>
    <w:rsid w:val="003A06F9"/>
    <w:rsid w:val="003A465C"/>
    <w:rsid w:val="003A73CC"/>
    <w:rsid w:val="003B0295"/>
    <w:rsid w:val="003B357F"/>
    <w:rsid w:val="003B52F8"/>
    <w:rsid w:val="003B62B8"/>
    <w:rsid w:val="003B7040"/>
    <w:rsid w:val="003C16FF"/>
    <w:rsid w:val="003C2835"/>
    <w:rsid w:val="003C389F"/>
    <w:rsid w:val="003C45E1"/>
    <w:rsid w:val="003C790A"/>
    <w:rsid w:val="003D315A"/>
    <w:rsid w:val="003D3C69"/>
    <w:rsid w:val="003D502A"/>
    <w:rsid w:val="003E2BE4"/>
    <w:rsid w:val="003E5C54"/>
    <w:rsid w:val="003E6277"/>
    <w:rsid w:val="003F02FF"/>
    <w:rsid w:val="003F19D3"/>
    <w:rsid w:val="003F1B9C"/>
    <w:rsid w:val="004005AE"/>
    <w:rsid w:val="00401423"/>
    <w:rsid w:val="004035DA"/>
    <w:rsid w:val="004169FA"/>
    <w:rsid w:val="00417E86"/>
    <w:rsid w:val="00423003"/>
    <w:rsid w:val="00423C2C"/>
    <w:rsid w:val="0042427C"/>
    <w:rsid w:val="004257B7"/>
    <w:rsid w:val="004317CB"/>
    <w:rsid w:val="00431F4B"/>
    <w:rsid w:val="004401AF"/>
    <w:rsid w:val="00445A3B"/>
    <w:rsid w:val="00454171"/>
    <w:rsid w:val="0045469B"/>
    <w:rsid w:val="00461104"/>
    <w:rsid w:val="0046298E"/>
    <w:rsid w:val="00462BD7"/>
    <w:rsid w:val="00463A2E"/>
    <w:rsid w:val="00466F0D"/>
    <w:rsid w:val="00471817"/>
    <w:rsid w:val="00472D77"/>
    <w:rsid w:val="004754B0"/>
    <w:rsid w:val="00483AC3"/>
    <w:rsid w:val="00484C80"/>
    <w:rsid w:val="0048595F"/>
    <w:rsid w:val="00487121"/>
    <w:rsid w:val="00490C9B"/>
    <w:rsid w:val="00492F16"/>
    <w:rsid w:val="00493E72"/>
    <w:rsid w:val="0049650B"/>
    <w:rsid w:val="00497C3E"/>
    <w:rsid w:val="004A0345"/>
    <w:rsid w:val="004A2189"/>
    <w:rsid w:val="004A3751"/>
    <w:rsid w:val="004A4B5E"/>
    <w:rsid w:val="004A5854"/>
    <w:rsid w:val="004A7F20"/>
    <w:rsid w:val="004B289B"/>
    <w:rsid w:val="004B3B80"/>
    <w:rsid w:val="004C119F"/>
    <w:rsid w:val="004C1572"/>
    <w:rsid w:val="004C1AA0"/>
    <w:rsid w:val="004C541D"/>
    <w:rsid w:val="004C79AA"/>
    <w:rsid w:val="004D338E"/>
    <w:rsid w:val="004D43D9"/>
    <w:rsid w:val="004D5818"/>
    <w:rsid w:val="004D6162"/>
    <w:rsid w:val="004D679A"/>
    <w:rsid w:val="004E055A"/>
    <w:rsid w:val="004E22DC"/>
    <w:rsid w:val="004E5165"/>
    <w:rsid w:val="004E5473"/>
    <w:rsid w:val="004E7ACC"/>
    <w:rsid w:val="004F19A8"/>
    <w:rsid w:val="004F2A39"/>
    <w:rsid w:val="004F6C6A"/>
    <w:rsid w:val="004F73E3"/>
    <w:rsid w:val="00500874"/>
    <w:rsid w:val="00502130"/>
    <w:rsid w:val="0050414E"/>
    <w:rsid w:val="005129A6"/>
    <w:rsid w:val="00520DEA"/>
    <w:rsid w:val="00530E20"/>
    <w:rsid w:val="00535A20"/>
    <w:rsid w:val="00536181"/>
    <w:rsid w:val="005375E6"/>
    <w:rsid w:val="005377CD"/>
    <w:rsid w:val="00541350"/>
    <w:rsid w:val="0054657E"/>
    <w:rsid w:val="00551247"/>
    <w:rsid w:val="0055264D"/>
    <w:rsid w:val="0055428A"/>
    <w:rsid w:val="00555C11"/>
    <w:rsid w:val="005578BB"/>
    <w:rsid w:val="00557FDB"/>
    <w:rsid w:val="005609D8"/>
    <w:rsid w:val="00561E69"/>
    <w:rsid w:val="0056434D"/>
    <w:rsid w:val="00570358"/>
    <w:rsid w:val="00572AB5"/>
    <w:rsid w:val="00572E0D"/>
    <w:rsid w:val="00575A49"/>
    <w:rsid w:val="00577184"/>
    <w:rsid w:val="005774E9"/>
    <w:rsid w:val="005777FE"/>
    <w:rsid w:val="005800B7"/>
    <w:rsid w:val="005801B1"/>
    <w:rsid w:val="005833A0"/>
    <w:rsid w:val="005838FA"/>
    <w:rsid w:val="005901CF"/>
    <w:rsid w:val="00591371"/>
    <w:rsid w:val="00592A7F"/>
    <w:rsid w:val="00593EFC"/>
    <w:rsid w:val="0059408D"/>
    <w:rsid w:val="00594B41"/>
    <w:rsid w:val="00595179"/>
    <w:rsid w:val="0059607D"/>
    <w:rsid w:val="005A2829"/>
    <w:rsid w:val="005A3258"/>
    <w:rsid w:val="005A75B6"/>
    <w:rsid w:val="005B499C"/>
    <w:rsid w:val="005B5456"/>
    <w:rsid w:val="005B7548"/>
    <w:rsid w:val="005C0F0E"/>
    <w:rsid w:val="005C4438"/>
    <w:rsid w:val="005C4C6C"/>
    <w:rsid w:val="005D191F"/>
    <w:rsid w:val="005D4FC3"/>
    <w:rsid w:val="005E0F94"/>
    <w:rsid w:val="005E202E"/>
    <w:rsid w:val="005E68D8"/>
    <w:rsid w:val="005F09A7"/>
    <w:rsid w:val="005F7719"/>
    <w:rsid w:val="005F7ADC"/>
    <w:rsid w:val="00602AFA"/>
    <w:rsid w:val="006106F4"/>
    <w:rsid w:val="006120F7"/>
    <w:rsid w:val="00613252"/>
    <w:rsid w:val="00613848"/>
    <w:rsid w:val="00613D36"/>
    <w:rsid w:val="006203DA"/>
    <w:rsid w:val="006204FD"/>
    <w:rsid w:val="0062211E"/>
    <w:rsid w:val="00623E13"/>
    <w:rsid w:val="00625201"/>
    <w:rsid w:val="00625BCF"/>
    <w:rsid w:val="00636B7B"/>
    <w:rsid w:val="00640B29"/>
    <w:rsid w:val="006418FD"/>
    <w:rsid w:val="00641E71"/>
    <w:rsid w:val="00642E0A"/>
    <w:rsid w:val="0064512E"/>
    <w:rsid w:val="00652BA9"/>
    <w:rsid w:val="00652DA6"/>
    <w:rsid w:val="006538CC"/>
    <w:rsid w:val="00660959"/>
    <w:rsid w:val="00661520"/>
    <w:rsid w:val="006618C3"/>
    <w:rsid w:val="006715E9"/>
    <w:rsid w:val="0067245A"/>
    <w:rsid w:val="006733C3"/>
    <w:rsid w:val="0067481D"/>
    <w:rsid w:val="00680365"/>
    <w:rsid w:val="0068596D"/>
    <w:rsid w:val="00685CC0"/>
    <w:rsid w:val="00687ED0"/>
    <w:rsid w:val="00691082"/>
    <w:rsid w:val="00691629"/>
    <w:rsid w:val="006922C7"/>
    <w:rsid w:val="006934CD"/>
    <w:rsid w:val="00697C59"/>
    <w:rsid w:val="006A15F4"/>
    <w:rsid w:val="006A33FA"/>
    <w:rsid w:val="006A34ED"/>
    <w:rsid w:val="006A6557"/>
    <w:rsid w:val="006B1E18"/>
    <w:rsid w:val="006B25DF"/>
    <w:rsid w:val="006B454A"/>
    <w:rsid w:val="006C29AD"/>
    <w:rsid w:val="006C4D93"/>
    <w:rsid w:val="006D2FF8"/>
    <w:rsid w:val="006D4076"/>
    <w:rsid w:val="006D5C05"/>
    <w:rsid w:val="006E0633"/>
    <w:rsid w:val="006E3AAA"/>
    <w:rsid w:val="006E61B4"/>
    <w:rsid w:val="006E73C0"/>
    <w:rsid w:val="006F245C"/>
    <w:rsid w:val="006F2DE4"/>
    <w:rsid w:val="006F4B76"/>
    <w:rsid w:val="006F595C"/>
    <w:rsid w:val="006F7151"/>
    <w:rsid w:val="00700449"/>
    <w:rsid w:val="00707014"/>
    <w:rsid w:val="0071753F"/>
    <w:rsid w:val="0072577E"/>
    <w:rsid w:val="007258A4"/>
    <w:rsid w:val="00730490"/>
    <w:rsid w:val="00733016"/>
    <w:rsid w:val="007338A8"/>
    <w:rsid w:val="00734A71"/>
    <w:rsid w:val="0073580A"/>
    <w:rsid w:val="00745A7C"/>
    <w:rsid w:val="0074739B"/>
    <w:rsid w:val="007524EB"/>
    <w:rsid w:val="00753115"/>
    <w:rsid w:val="007546D8"/>
    <w:rsid w:val="00757430"/>
    <w:rsid w:val="007578FC"/>
    <w:rsid w:val="00761DBD"/>
    <w:rsid w:val="0077025A"/>
    <w:rsid w:val="0077102F"/>
    <w:rsid w:val="007715FD"/>
    <w:rsid w:val="007726FC"/>
    <w:rsid w:val="00775A50"/>
    <w:rsid w:val="007764F4"/>
    <w:rsid w:val="007772F3"/>
    <w:rsid w:val="00781C10"/>
    <w:rsid w:val="00782D9B"/>
    <w:rsid w:val="0078674B"/>
    <w:rsid w:val="00787D63"/>
    <w:rsid w:val="00790232"/>
    <w:rsid w:val="0079123D"/>
    <w:rsid w:val="0079236B"/>
    <w:rsid w:val="00792687"/>
    <w:rsid w:val="00793601"/>
    <w:rsid w:val="00793BC1"/>
    <w:rsid w:val="00793C84"/>
    <w:rsid w:val="00797BD2"/>
    <w:rsid w:val="007A13EF"/>
    <w:rsid w:val="007A413E"/>
    <w:rsid w:val="007A6F4E"/>
    <w:rsid w:val="007A6FB1"/>
    <w:rsid w:val="007B13F1"/>
    <w:rsid w:val="007B2471"/>
    <w:rsid w:val="007B3B2A"/>
    <w:rsid w:val="007B40CA"/>
    <w:rsid w:val="007B51E4"/>
    <w:rsid w:val="007B5761"/>
    <w:rsid w:val="007C0F76"/>
    <w:rsid w:val="007C33C6"/>
    <w:rsid w:val="007D0F84"/>
    <w:rsid w:val="007D1241"/>
    <w:rsid w:val="007D2E97"/>
    <w:rsid w:val="007D3360"/>
    <w:rsid w:val="007E15A0"/>
    <w:rsid w:val="007E22A7"/>
    <w:rsid w:val="007E5B23"/>
    <w:rsid w:val="007F6E76"/>
    <w:rsid w:val="007F768D"/>
    <w:rsid w:val="007F7A2F"/>
    <w:rsid w:val="0080095D"/>
    <w:rsid w:val="00807230"/>
    <w:rsid w:val="00811E38"/>
    <w:rsid w:val="008130DC"/>
    <w:rsid w:val="00814427"/>
    <w:rsid w:val="00815821"/>
    <w:rsid w:val="0082155B"/>
    <w:rsid w:val="0082305F"/>
    <w:rsid w:val="00826367"/>
    <w:rsid w:val="008303FF"/>
    <w:rsid w:val="00832F53"/>
    <w:rsid w:val="008349BA"/>
    <w:rsid w:val="008371F8"/>
    <w:rsid w:val="00840111"/>
    <w:rsid w:val="008424FB"/>
    <w:rsid w:val="00844AA7"/>
    <w:rsid w:val="00844BF7"/>
    <w:rsid w:val="008457FE"/>
    <w:rsid w:val="008519F0"/>
    <w:rsid w:val="008523BB"/>
    <w:rsid w:val="0085290D"/>
    <w:rsid w:val="00852D55"/>
    <w:rsid w:val="00855AF0"/>
    <w:rsid w:val="00857D64"/>
    <w:rsid w:val="00880C7A"/>
    <w:rsid w:val="00880C89"/>
    <w:rsid w:val="00881628"/>
    <w:rsid w:val="008836C6"/>
    <w:rsid w:val="00884037"/>
    <w:rsid w:val="0088507C"/>
    <w:rsid w:val="008942B3"/>
    <w:rsid w:val="00894C76"/>
    <w:rsid w:val="00897529"/>
    <w:rsid w:val="008A1A02"/>
    <w:rsid w:val="008B1BE4"/>
    <w:rsid w:val="008B290E"/>
    <w:rsid w:val="008B609B"/>
    <w:rsid w:val="008B63D2"/>
    <w:rsid w:val="008C1D5B"/>
    <w:rsid w:val="008C3B1C"/>
    <w:rsid w:val="008C6D29"/>
    <w:rsid w:val="008D1F88"/>
    <w:rsid w:val="008D2FCF"/>
    <w:rsid w:val="008E0EE5"/>
    <w:rsid w:val="008E3C8E"/>
    <w:rsid w:val="008E5B37"/>
    <w:rsid w:val="008F152B"/>
    <w:rsid w:val="008F3264"/>
    <w:rsid w:val="008F56F9"/>
    <w:rsid w:val="00904449"/>
    <w:rsid w:val="009055E6"/>
    <w:rsid w:val="009056EB"/>
    <w:rsid w:val="00905714"/>
    <w:rsid w:val="00913180"/>
    <w:rsid w:val="009131CA"/>
    <w:rsid w:val="00922D87"/>
    <w:rsid w:val="00923913"/>
    <w:rsid w:val="009241F4"/>
    <w:rsid w:val="00926711"/>
    <w:rsid w:val="00931FA9"/>
    <w:rsid w:val="009337AF"/>
    <w:rsid w:val="009350DD"/>
    <w:rsid w:val="0093532B"/>
    <w:rsid w:val="00940F45"/>
    <w:rsid w:val="00943327"/>
    <w:rsid w:val="009441A9"/>
    <w:rsid w:val="00945744"/>
    <w:rsid w:val="00954DE7"/>
    <w:rsid w:val="00954E22"/>
    <w:rsid w:val="0095688F"/>
    <w:rsid w:val="00957C78"/>
    <w:rsid w:val="00962D70"/>
    <w:rsid w:val="00966BD9"/>
    <w:rsid w:val="0097171D"/>
    <w:rsid w:val="00971BD9"/>
    <w:rsid w:val="0097730A"/>
    <w:rsid w:val="0098030F"/>
    <w:rsid w:val="00982769"/>
    <w:rsid w:val="0098346E"/>
    <w:rsid w:val="009837FA"/>
    <w:rsid w:val="00983B7F"/>
    <w:rsid w:val="00985E8E"/>
    <w:rsid w:val="00990938"/>
    <w:rsid w:val="00991FAC"/>
    <w:rsid w:val="009926E8"/>
    <w:rsid w:val="00994E65"/>
    <w:rsid w:val="009965F8"/>
    <w:rsid w:val="0099769A"/>
    <w:rsid w:val="00997CF0"/>
    <w:rsid w:val="009A3853"/>
    <w:rsid w:val="009A4DB6"/>
    <w:rsid w:val="009A7EDF"/>
    <w:rsid w:val="009B0733"/>
    <w:rsid w:val="009B506A"/>
    <w:rsid w:val="009B56E7"/>
    <w:rsid w:val="009B5B08"/>
    <w:rsid w:val="009B7E61"/>
    <w:rsid w:val="009C0592"/>
    <w:rsid w:val="009C0EB0"/>
    <w:rsid w:val="009C170B"/>
    <w:rsid w:val="009C1BBD"/>
    <w:rsid w:val="009C5D31"/>
    <w:rsid w:val="009D6AB2"/>
    <w:rsid w:val="009D7835"/>
    <w:rsid w:val="009D7956"/>
    <w:rsid w:val="009E1B21"/>
    <w:rsid w:val="009E3BB5"/>
    <w:rsid w:val="009E483A"/>
    <w:rsid w:val="009E710E"/>
    <w:rsid w:val="009F2034"/>
    <w:rsid w:val="009F41A9"/>
    <w:rsid w:val="009F4C8F"/>
    <w:rsid w:val="009F62C5"/>
    <w:rsid w:val="00A019ED"/>
    <w:rsid w:val="00A02DA3"/>
    <w:rsid w:val="00A03BF5"/>
    <w:rsid w:val="00A05214"/>
    <w:rsid w:val="00A06883"/>
    <w:rsid w:val="00A0773B"/>
    <w:rsid w:val="00A07BDC"/>
    <w:rsid w:val="00A16478"/>
    <w:rsid w:val="00A24AE8"/>
    <w:rsid w:val="00A26573"/>
    <w:rsid w:val="00A26C73"/>
    <w:rsid w:val="00A300B0"/>
    <w:rsid w:val="00A32BD1"/>
    <w:rsid w:val="00A343D7"/>
    <w:rsid w:val="00A4010B"/>
    <w:rsid w:val="00A43E91"/>
    <w:rsid w:val="00A54C7F"/>
    <w:rsid w:val="00A55996"/>
    <w:rsid w:val="00A55B2C"/>
    <w:rsid w:val="00A61D12"/>
    <w:rsid w:val="00A61D95"/>
    <w:rsid w:val="00A625BE"/>
    <w:rsid w:val="00A62826"/>
    <w:rsid w:val="00A62BB4"/>
    <w:rsid w:val="00A63591"/>
    <w:rsid w:val="00A64F1C"/>
    <w:rsid w:val="00A71387"/>
    <w:rsid w:val="00A75ECE"/>
    <w:rsid w:val="00A77392"/>
    <w:rsid w:val="00A8257B"/>
    <w:rsid w:val="00A917F6"/>
    <w:rsid w:val="00A91E4F"/>
    <w:rsid w:val="00A96999"/>
    <w:rsid w:val="00AA5F81"/>
    <w:rsid w:val="00AA65CA"/>
    <w:rsid w:val="00AB243B"/>
    <w:rsid w:val="00AB464F"/>
    <w:rsid w:val="00AB49B1"/>
    <w:rsid w:val="00AB5763"/>
    <w:rsid w:val="00AC3E90"/>
    <w:rsid w:val="00AC7152"/>
    <w:rsid w:val="00AD152B"/>
    <w:rsid w:val="00AD3691"/>
    <w:rsid w:val="00AD5C5A"/>
    <w:rsid w:val="00AE3875"/>
    <w:rsid w:val="00AE61DE"/>
    <w:rsid w:val="00AF448D"/>
    <w:rsid w:val="00AF5FD5"/>
    <w:rsid w:val="00B02821"/>
    <w:rsid w:val="00B04D0A"/>
    <w:rsid w:val="00B12643"/>
    <w:rsid w:val="00B13DE3"/>
    <w:rsid w:val="00B14E5F"/>
    <w:rsid w:val="00B15138"/>
    <w:rsid w:val="00B30EDB"/>
    <w:rsid w:val="00B312B1"/>
    <w:rsid w:val="00B40864"/>
    <w:rsid w:val="00B4234F"/>
    <w:rsid w:val="00B46134"/>
    <w:rsid w:val="00B47C1D"/>
    <w:rsid w:val="00B54886"/>
    <w:rsid w:val="00B57BE8"/>
    <w:rsid w:val="00B603F1"/>
    <w:rsid w:val="00B606D3"/>
    <w:rsid w:val="00B60ED8"/>
    <w:rsid w:val="00B62F05"/>
    <w:rsid w:val="00B65DF9"/>
    <w:rsid w:val="00B712C1"/>
    <w:rsid w:val="00B71674"/>
    <w:rsid w:val="00B716CB"/>
    <w:rsid w:val="00B74A5B"/>
    <w:rsid w:val="00B74FBF"/>
    <w:rsid w:val="00B7618C"/>
    <w:rsid w:val="00B7753B"/>
    <w:rsid w:val="00B81E96"/>
    <w:rsid w:val="00B83C7D"/>
    <w:rsid w:val="00B86281"/>
    <w:rsid w:val="00B877B6"/>
    <w:rsid w:val="00B9064D"/>
    <w:rsid w:val="00B90686"/>
    <w:rsid w:val="00B93BF0"/>
    <w:rsid w:val="00B96C37"/>
    <w:rsid w:val="00B97364"/>
    <w:rsid w:val="00BA2ABF"/>
    <w:rsid w:val="00BA3739"/>
    <w:rsid w:val="00BA63BB"/>
    <w:rsid w:val="00BA6F47"/>
    <w:rsid w:val="00BB0C76"/>
    <w:rsid w:val="00BB4585"/>
    <w:rsid w:val="00BC065B"/>
    <w:rsid w:val="00BC3A28"/>
    <w:rsid w:val="00BC4EA8"/>
    <w:rsid w:val="00BC6EDB"/>
    <w:rsid w:val="00BD03CF"/>
    <w:rsid w:val="00BD0EB0"/>
    <w:rsid w:val="00BE07A4"/>
    <w:rsid w:val="00BE14DD"/>
    <w:rsid w:val="00BE184E"/>
    <w:rsid w:val="00BE44DF"/>
    <w:rsid w:val="00BF43F7"/>
    <w:rsid w:val="00BF49B0"/>
    <w:rsid w:val="00BF613A"/>
    <w:rsid w:val="00C0032F"/>
    <w:rsid w:val="00C01E8B"/>
    <w:rsid w:val="00C07A74"/>
    <w:rsid w:val="00C10AAD"/>
    <w:rsid w:val="00C1152E"/>
    <w:rsid w:val="00C11EB7"/>
    <w:rsid w:val="00C132C5"/>
    <w:rsid w:val="00C160BF"/>
    <w:rsid w:val="00C16755"/>
    <w:rsid w:val="00C2296C"/>
    <w:rsid w:val="00C22B43"/>
    <w:rsid w:val="00C24684"/>
    <w:rsid w:val="00C25C95"/>
    <w:rsid w:val="00C26DCC"/>
    <w:rsid w:val="00C3247B"/>
    <w:rsid w:val="00C361D2"/>
    <w:rsid w:val="00C40D5B"/>
    <w:rsid w:val="00C4525D"/>
    <w:rsid w:val="00C45DE0"/>
    <w:rsid w:val="00C45E75"/>
    <w:rsid w:val="00C4733E"/>
    <w:rsid w:val="00C47AE8"/>
    <w:rsid w:val="00C50C2C"/>
    <w:rsid w:val="00C53945"/>
    <w:rsid w:val="00C558D9"/>
    <w:rsid w:val="00C56710"/>
    <w:rsid w:val="00C57FCE"/>
    <w:rsid w:val="00C62551"/>
    <w:rsid w:val="00C632BA"/>
    <w:rsid w:val="00C65B69"/>
    <w:rsid w:val="00C667D0"/>
    <w:rsid w:val="00C6749D"/>
    <w:rsid w:val="00C73703"/>
    <w:rsid w:val="00C74F34"/>
    <w:rsid w:val="00C77B66"/>
    <w:rsid w:val="00C808B4"/>
    <w:rsid w:val="00C81153"/>
    <w:rsid w:val="00C81747"/>
    <w:rsid w:val="00C84763"/>
    <w:rsid w:val="00C8504C"/>
    <w:rsid w:val="00C90C4D"/>
    <w:rsid w:val="00C94BBB"/>
    <w:rsid w:val="00C94CE1"/>
    <w:rsid w:val="00C9684E"/>
    <w:rsid w:val="00CA252E"/>
    <w:rsid w:val="00CA379A"/>
    <w:rsid w:val="00CA3E5C"/>
    <w:rsid w:val="00CA7EC7"/>
    <w:rsid w:val="00CB222A"/>
    <w:rsid w:val="00CB51A1"/>
    <w:rsid w:val="00CB6355"/>
    <w:rsid w:val="00CB6AB0"/>
    <w:rsid w:val="00CB797C"/>
    <w:rsid w:val="00CC58F5"/>
    <w:rsid w:val="00CC5CA7"/>
    <w:rsid w:val="00CC7AD2"/>
    <w:rsid w:val="00CD0B43"/>
    <w:rsid w:val="00CD118E"/>
    <w:rsid w:val="00CD29B3"/>
    <w:rsid w:val="00CD4CF9"/>
    <w:rsid w:val="00CD7B62"/>
    <w:rsid w:val="00CE2765"/>
    <w:rsid w:val="00CE27BD"/>
    <w:rsid w:val="00CE3387"/>
    <w:rsid w:val="00CE3972"/>
    <w:rsid w:val="00CE5C89"/>
    <w:rsid w:val="00CE7B7C"/>
    <w:rsid w:val="00CF0170"/>
    <w:rsid w:val="00CF0BBC"/>
    <w:rsid w:val="00CF268B"/>
    <w:rsid w:val="00CF7497"/>
    <w:rsid w:val="00D00B91"/>
    <w:rsid w:val="00D041FF"/>
    <w:rsid w:val="00D119D9"/>
    <w:rsid w:val="00D11B8F"/>
    <w:rsid w:val="00D12045"/>
    <w:rsid w:val="00D13944"/>
    <w:rsid w:val="00D16740"/>
    <w:rsid w:val="00D229BC"/>
    <w:rsid w:val="00D26C28"/>
    <w:rsid w:val="00D30945"/>
    <w:rsid w:val="00D357AD"/>
    <w:rsid w:val="00D45C50"/>
    <w:rsid w:val="00D46188"/>
    <w:rsid w:val="00D47265"/>
    <w:rsid w:val="00D52EC0"/>
    <w:rsid w:val="00D5400C"/>
    <w:rsid w:val="00D54370"/>
    <w:rsid w:val="00D57D43"/>
    <w:rsid w:val="00D63329"/>
    <w:rsid w:val="00D6389C"/>
    <w:rsid w:val="00D65046"/>
    <w:rsid w:val="00D670C1"/>
    <w:rsid w:val="00D718EC"/>
    <w:rsid w:val="00D71AD1"/>
    <w:rsid w:val="00D72813"/>
    <w:rsid w:val="00D73BDA"/>
    <w:rsid w:val="00D74571"/>
    <w:rsid w:val="00D758FD"/>
    <w:rsid w:val="00D760DC"/>
    <w:rsid w:val="00D80F77"/>
    <w:rsid w:val="00D81F2B"/>
    <w:rsid w:val="00D82DB1"/>
    <w:rsid w:val="00D85D73"/>
    <w:rsid w:val="00D86F6F"/>
    <w:rsid w:val="00DA00C2"/>
    <w:rsid w:val="00DA0118"/>
    <w:rsid w:val="00DA1756"/>
    <w:rsid w:val="00DA1D2E"/>
    <w:rsid w:val="00DA60B6"/>
    <w:rsid w:val="00DA66FE"/>
    <w:rsid w:val="00DB14AD"/>
    <w:rsid w:val="00DB31B1"/>
    <w:rsid w:val="00DB3917"/>
    <w:rsid w:val="00DB3C2C"/>
    <w:rsid w:val="00DB7B9B"/>
    <w:rsid w:val="00DC1FA0"/>
    <w:rsid w:val="00DC7108"/>
    <w:rsid w:val="00DD0B8B"/>
    <w:rsid w:val="00DD0C29"/>
    <w:rsid w:val="00DD7594"/>
    <w:rsid w:val="00DE04F4"/>
    <w:rsid w:val="00DE73A6"/>
    <w:rsid w:val="00DF047D"/>
    <w:rsid w:val="00DF09EA"/>
    <w:rsid w:val="00DF12A3"/>
    <w:rsid w:val="00DF25F3"/>
    <w:rsid w:val="00DF33E2"/>
    <w:rsid w:val="00DF5C65"/>
    <w:rsid w:val="00E00066"/>
    <w:rsid w:val="00E01EBF"/>
    <w:rsid w:val="00E0408B"/>
    <w:rsid w:val="00E046F2"/>
    <w:rsid w:val="00E04C28"/>
    <w:rsid w:val="00E07E09"/>
    <w:rsid w:val="00E10C06"/>
    <w:rsid w:val="00E13113"/>
    <w:rsid w:val="00E15D78"/>
    <w:rsid w:val="00E15EED"/>
    <w:rsid w:val="00E2597B"/>
    <w:rsid w:val="00E25B68"/>
    <w:rsid w:val="00E273D1"/>
    <w:rsid w:val="00E305DE"/>
    <w:rsid w:val="00E31AC6"/>
    <w:rsid w:val="00E33506"/>
    <w:rsid w:val="00E37536"/>
    <w:rsid w:val="00E4299A"/>
    <w:rsid w:val="00E51D84"/>
    <w:rsid w:val="00E56843"/>
    <w:rsid w:val="00E57E1E"/>
    <w:rsid w:val="00E60B0F"/>
    <w:rsid w:val="00E60BEE"/>
    <w:rsid w:val="00E710A4"/>
    <w:rsid w:val="00E77F02"/>
    <w:rsid w:val="00E8214B"/>
    <w:rsid w:val="00E8465E"/>
    <w:rsid w:val="00E855E8"/>
    <w:rsid w:val="00E85829"/>
    <w:rsid w:val="00E8621A"/>
    <w:rsid w:val="00E86E6A"/>
    <w:rsid w:val="00E9094C"/>
    <w:rsid w:val="00E962DA"/>
    <w:rsid w:val="00E966CE"/>
    <w:rsid w:val="00EA1F92"/>
    <w:rsid w:val="00EA538A"/>
    <w:rsid w:val="00EA5EBE"/>
    <w:rsid w:val="00EB33D2"/>
    <w:rsid w:val="00EC08D7"/>
    <w:rsid w:val="00EC2E28"/>
    <w:rsid w:val="00EC36D5"/>
    <w:rsid w:val="00EC5CB9"/>
    <w:rsid w:val="00EC5F29"/>
    <w:rsid w:val="00EC6C5F"/>
    <w:rsid w:val="00ED2F87"/>
    <w:rsid w:val="00ED34B6"/>
    <w:rsid w:val="00ED3A62"/>
    <w:rsid w:val="00ED3F3D"/>
    <w:rsid w:val="00EE10A4"/>
    <w:rsid w:val="00EF4209"/>
    <w:rsid w:val="00EF6C68"/>
    <w:rsid w:val="00EF6F32"/>
    <w:rsid w:val="00F00D47"/>
    <w:rsid w:val="00F0102F"/>
    <w:rsid w:val="00F07DC7"/>
    <w:rsid w:val="00F1158D"/>
    <w:rsid w:val="00F168C1"/>
    <w:rsid w:val="00F17E24"/>
    <w:rsid w:val="00F22143"/>
    <w:rsid w:val="00F27460"/>
    <w:rsid w:val="00F3106E"/>
    <w:rsid w:val="00F3144A"/>
    <w:rsid w:val="00F37136"/>
    <w:rsid w:val="00F41CA2"/>
    <w:rsid w:val="00F42971"/>
    <w:rsid w:val="00F45586"/>
    <w:rsid w:val="00F46FF6"/>
    <w:rsid w:val="00F512B4"/>
    <w:rsid w:val="00F53314"/>
    <w:rsid w:val="00F551BF"/>
    <w:rsid w:val="00F55ECA"/>
    <w:rsid w:val="00F571E2"/>
    <w:rsid w:val="00F60C18"/>
    <w:rsid w:val="00F61C47"/>
    <w:rsid w:val="00F63B54"/>
    <w:rsid w:val="00F64BE4"/>
    <w:rsid w:val="00F66D34"/>
    <w:rsid w:val="00F66D45"/>
    <w:rsid w:val="00F70471"/>
    <w:rsid w:val="00F714F2"/>
    <w:rsid w:val="00F7539C"/>
    <w:rsid w:val="00F7551B"/>
    <w:rsid w:val="00F76BDA"/>
    <w:rsid w:val="00F820A2"/>
    <w:rsid w:val="00F90172"/>
    <w:rsid w:val="00F90FC9"/>
    <w:rsid w:val="00F91B1C"/>
    <w:rsid w:val="00F92539"/>
    <w:rsid w:val="00F926A3"/>
    <w:rsid w:val="00F92E7A"/>
    <w:rsid w:val="00F93B23"/>
    <w:rsid w:val="00F97428"/>
    <w:rsid w:val="00F979C7"/>
    <w:rsid w:val="00FA0300"/>
    <w:rsid w:val="00FA4816"/>
    <w:rsid w:val="00FB18B5"/>
    <w:rsid w:val="00FB2943"/>
    <w:rsid w:val="00FB3C27"/>
    <w:rsid w:val="00FB4B3E"/>
    <w:rsid w:val="00FB6032"/>
    <w:rsid w:val="00FC30BB"/>
    <w:rsid w:val="00FD1E80"/>
    <w:rsid w:val="00FD4572"/>
    <w:rsid w:val="00FE1364"/>
    <w:rsid w:val="00FE450C"/>
    <w:rsid w:val="00FE5901"/>
    <w:rsid w:val="00FE5E78"/>
    <w:rsid w:val="00FF228E"/>
    <w:rsid w:val="00FF79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2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84763"/>
    <w:pPr>
      <w:widowControl w:val="0"/>
      <w:jc w:val="both"/>
    </w:pPr>
    <w:rPr>
      <w:kern w:val="2"/>
      <w:sz w:val="21"/>
    </w:rPr>
  </w:style>
  <w:style w:type="paragraph" w:styleId="2">
    <w:name w:val="heading 2"/>
    <w:basedOn w:val="a"/>
    <w:next w:val="a"/>
    <w:link w:val="2Char"/>
    <w:qFormat/>
    <w:rsid w:val="00CE3387"/>
    <w:pPr>
      <w:keepNext/>
      <w:keepLines/>
      <w:spacing w:before="260" w:after="260" w:line="412" w:lineRule="auto"/>
      <w:outlineLvl w:val="1"/>
    </w:pPr>
    <w:rPr>
      <w:rFonts w:ascii="Arial" w:eastAsia="黑体" w:hAnsi="Arial"/>
      <w:b/>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8476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rsid w:val="00C84763"/>
    <w:pPr>
      <w:tabs>
        <w:tab w:val="center" w:pos="4153"/>
        <w:tab w:val="right" w:pos="8306"/>
      </w:tabs>
      <w:snapToGrid w:val="0"/>
      <w:jc w:val="left"/>
    </w:pPr>
    <w:rPr>
      <w:sz w:val="18"/>
    </w:rPr>
  </w:style>
  <w:style w:type="character" w:customStyle="1" w:styleId="2Char">
    <w:name w:val="标题 2 Char"/>
    <w:link w:val="2"/>
    <w:locked/>
    <w:rsid w:val="00CE3387"/>
    <w:rPr>
      <w:rFonts w:ascii="Arial" w:eastAsia="黑体" w:hAnsi="Arial"/>
      <w:b/>
      <w:kern w:val="2"/>
      <w:sz w:val="32"/>
      <w:szCs w:val="22"/>
      <w:lang w:val="en-US" w:eastAsia="zh-CN" w:bidi="ar-SA"/>
    </w:rPr>
  </w:style>
  <w:style w:type="paragraph" w:styleId="a5">
    <w:name w:val="Document Map"/>
    <w:basedOn w:val="a"/>
    <w:link w:val="Char0"/>
    <w:rsid w:val="0050414E"/>
    <w:rPr>
      <w:rFonts w:ascii="宋体"/>
      <w:sz w:val="18"/>
      <w:szCs w:val="18"/>
    </w:rPr>
  </w:style>
  <w:style w:type="character" w:customStyle="1" w:styleId="Char0">
    <w:name w:val="文档结构图 Char"/>
    <w:basedOn w:val="a0"/>
    <w:link w:val="a5"/>
    <w:rsid w:val="0050414E"/>
    <w:rPr>
      <w:rFonts w:ascii="宋体"/>
      <w:kern w:val="2"/>
      <w:sz w:val="18"/>
      <w:szCs w:val="18"/>
    </w:rPr>
  </w:style>
  <w:style w:type="character" w:customStyle="1" w:styleId="Char">
    <w:name w:val="页眉 Char"/>
    <w:basedOn w:val="a0"/>
    <w:link w:val="a3"/>
    <w:uiPriority w:val="99"/>
    <w:rsid w:val="00471817"/>
    <w:rPr>
      <w:kern w:val="2"/>
      <w:sz w:val="18"/>
    </w:rPr>
  </w:style>
  <w:style w:type="paragraph" w:styleId="a6">
    <w:name w:val="Balloon Text"/>
    <w:basedOn w:val="a"/>
    <w:link w:val="Char1"/>
    <w:rsid w:val="00471817"/>
    <w:rPr>
      <w:sz w:val="18"/>
      <w:szCs w:val="18"/>
    </w:rPr>
  </w:style>
  <w:style w:type="character" w:customStyle="1" w:styleId="Char1">
    <w:name w:val="批注框文本 Char"/>
    <w:basedOn w:val="a0"/>
    <w:link w:val="a6"/>
    <w:rsid w:val="00471817"/>
    <w:rPr>
      <w:kern w:val="2"/>
      <w:sz w:val="18"/>
      <w:szCs w:val="18"/>
    </w:rPr>
  </w:style>
  <w:style w:type="paragraph" w:styleId="a7">
    <w:name w:val="Normal (Web)"/>
    <w:basedOn w:val="a"/>
    <w:uiPriority w:val="99"/>
    <w:unhideWhenUsed/>
    <w:rsid w:val="00B86281"/>
    <w:pPr>
      <w:widowControl/>
      <w:spacing w:before="100" w:beforeAutospacing="1" w:after="100" w:afterAutospacing="1"/>
      <w:jc w:val="left"/>
    </w:pPr>
    <w:rPr>
      <w:rFonts w:ascii="宋体" w:hAnsi="宋体" w:cs="宋体"/>
      <w:kern w:val="0"/>
      <w:sz w:val="24"/>
      <w:szCs w:val="24"/>
    </w:rPr>
  </w:style>
  <w:style w:type="character" w:styleId="a8">
    <w:name w:val="annotation reference"/>
    <w:basedOn w:val="a0"/>
    <w:rsid w:val="004C541D"/>
    <w:rPr>
      <w:sz w:val="21"/>
      <w:szCs w:val="21"/>
    </w:rPr>
  </w:style>
  <w:style w:type="paragraph" w:styleId="a9">
    <w:name w:val="annotation text"/>
    <w:basedOn w:val="a"/>
    <w:link w:val="Char2"/>
    <w:rsid w:val="004C541D"/>
    <w:pPr>
      <w:jc w:val="left"/>
    </w:pPr>
  </w:style>
  <w:style w:type="character" w:customStyle="1" w:styleId="Char2">
    <w:name w:val="批注文字 Char"/>
    <w:basedOn w:val="a0"/>
    <w:link w:val="a9"/>
    <w:rsid w:val="004C541D"/>
    <w:rPr>
      <w:kern w:val="2"/>
      <w:sz w:val="21"/>
    </w:rPr>
  </w:style>
  <w:style w:type="paragraph" w:styleId="aa">
    <w:name w:val="annotation subject"/>
    <w:basedOn w:val="a9"/>
    <w:next w:val="a9"/>
    <w:link w:val="Char3"/>
    <w:rsid w:val="004C541D"/>
    <w:rPr>
      <w:b/>
      <w:bCs/>
    </w:rPr>
  </w:style>
  <w:style w:type="character" w:customStyle="1" w:styleId="Char3">
    <w:name w:val="批注主题 Char"/>
    <w:basedOn w:val="Char2"/>
    <w:link w:val="aa"/>
    <w:rsid w:val="004C541D"/>
    <w:rPr>
      <w:b/>
      <w:bCs/>
    </w:rPr>
  </w:style>
  <w:style w:type="character" w:styleId="ab">
    <w:name w:val="Strong"/>
    <w:basedOn w:val="a0"/>
    <w:qFormat/>
    <w:rsid w:val="0082305F"/>
    <w:rPr>
      <w:b/>
      <w:bCs/>
    </w:rPr>
  </w:style>
  <w:style w:type="paragraph" w:styleId="ac">
    <w:name w:val="Plain Text"/>
    <w:basedOn w:val="a"/>
    <w:link w:val="Char4"/>
    <w:rsid w:val="00BF43F7"/>
    <w:rPr>
      <w:rFonts w:ascii="宋体" w:hAnsi="Courier New" w:hint="eastAsia"/>
    </w:rPr>
  </w:style>
  <w:style w:type="character" w:customStyle="1" w:styleId="Char4">
    <w:name w:val="纯文本 Char"/>
    <w:basedOn w:val="a0"/>
    <w:link w:val="ac"/>
    <w:rsid w:val="00BF43F7"/>
    <w:rPr>
      <w:rFonts w:ascii="宋体" w:hAnsi="Courier New"/>
      <w:kern w:val="2"/>
      <w:sz w:val="21"/>
    </w:rPr>
  </w:style>
  <w:style w:type="character" w:styleId="ad">
    <w:name w:val="Hyperlink"/>
    <w:basedOn w:val="a0"/>
    <w:uiPriority w:val="99"/>
    <w:unhideWhenUsed/>
    <w:rsid w:val="000A5267"/>
    <w:rPr>
      <w:strike w:val="0"/>
      <w:dstrike w:val="0"/>
      <w:color w:val="4B4B4B"/>
      <w:u w:val="none"/>
      <w:effect w:val="none"/>
    </w:rPr>
  </w:style>
  <w:style w:type="paragraph" w:styleId="20">
    <w:name w:val="Body Text 2"/>
    <w:basedOn w:val="a"/>
    <w:link w:val="2Char0"/>
    <w:rsid w:val="00971BD9"/>
    <w:rPr>
      <w:sz w:val="28"/>
    </w:rPr>
  </w:style>
  <w:style w:type="character" w:customStyle="1" w:styleId="2Char0">
    <w:name w:val="正文文本 2 Char"/>
    <w:basedOn w:val="a0"/>
    <w:link w:val="20"/>
    <w:rsid w:val="00971BD9"/>
    <w:rPr>
      <w:kern w:val="2"/>
      <w:sz w:val="28"/>
    </w:rPr>
  </w:style>
  <w:style w:type="paragraph" w:customStyle="1" w:styleId="Char20">
    <w:name w:val="Char2"/>
    <w:basedOn w:val="a"/>
    <w:rsid w:val="00DE73A6"/>
    <w:rPr>
      <w:szCs w:val="24"/>
    </w:rPr>
  </w:style>
  <w:style w:type="paragraph" w:styleId="21">
    <w:name w:val="Body Text Indent 2"/>
    <w:basedOn w:val="a"/>
    <w:link w:val="2Char1"/>
    <w:rsid w:val="00160EDA"/>
    <w:pPr>
      <w:spacing w:after="120" w:line="480" w:lineRule="auto"/>
      <w:ind w:leftChars="200" w:left="420"/>
    </w:pPr>
  </w:style>
  <w:style w:type="character" w:customStyle="1" w:styleId="2Char1">
    <w:name w:val="正文文本缩进 2 Char"/>
    <w:basedOn w:val="a0"/>
    <w:link w:val="21"/>
    <w:rsid w:val="00160EDA"/>
    <w:rPr>
      <w:kern w:val="2"/>
      <w:sz w:val="21"/>
    </w:rPr>
  </w:style>
  <w:style w:type="paragraph" w:styleId="ae">
    <w:name w:val="Revision"/>
    <w:hidden/>
    <w:uiPriority w:val="99"/>
    <w:semiHidden/>
    <w:rsid w:val="00031932"/>
    <w:rPr>
      <w:kern w:val="2"/>
      <w:sz w:val="21"/>
    </w:rPr>
  </w:style>
  <w:style w:type="paragraph" w:styleId="3">
    <w:name w:val="Body Text Indent 3"/>
    <w:basedOn w:val="a"/>
    <w:link w:val="3Char"/>
    <w:rsid w:val="00DF33E2"/>
    <w:pPr>
      <w:spacing w:after="120"/>
      <w:ind w:leftChars="200" w:left="420"/>
    </w:pPr>
    <w:rPr>
      <w:sz w:val="16"/>
      <w:szCs w:val="16"/>
    </w:rPr>
  </w:style>
  <w:style w:type="character" w:customStyle="1" w:styleId="3Char">
    <w:name w:val="正文文本缩进 3 Char"/>
    <w:basedOn w:val="a0"/>
    <w:link w:val="3"/>
    <w:rsid w:val="00DF33E2"/>
    <w:rPr>
      <w:kern w:val="2"/>
      <w:sz w:val="16"/>
      <w:szCs w:val="16"/>
    </w:rPr>
  </w:style>
  <w:style w:type="paragraph" w:customStyle="1" w:styleId="22">
    <w:name w:val="正文文本 22"/>
    <w:basedOn w:val="a"/>
    <w:rsid w:val="00F61C47"/>
    <w:rPr>
      <w:rFonts w:ascii="Calibri" w:hAnsi="Calibri"/>
      <w:sz w:val="28"/>
      <w:szCs w:val="22"/>
    </w:rPr>
  </w:style>
</w:styles>
</file>

<file path=word/webSettings.xml><?xml version="1.0" encoding="utf-8"?>
<w:webSettings xmlns:r="http://schemas.openxmlformats.org/officeDocument/2006/relationships" xmlns:w="http://schemas.openxmlformats.org/wordprocessingml/2006/main">
  <w:divs>
    <w:div w:id="16851508">
      <w:bodyDiv w:val="1"/>
      <w:marLeft w:val="0"/>
      <w:marRight w:val="0"/>
      <w:marTop w:val="0"/>
      <w:marBottom w:val="0"/>
      <w:divBdr>
        <w:top w:val="none" w:sz="0" w:space="0" w:color="auto"/>
        <w:left w:val="none" w:sz="0" w:space="0" w:color="auto"/>
        <w:bottom w:val="none" w:sz="0" w:space="0" w:color="auto"/>
        <w:right w:val="none" w:sz="0" w:space="0" w:color="auto"/>
      </w:divBdr>
      <w:divsChild>
        <w:div w:id="1430546289">
          <w:marLeft w:val="0"/>
          <w:marRight w:val="0"/>
          <w:marTop w:val="0"/>
          <w:marBottom w:val="0"/>
          <w:divBdr>
            <w:top w:val="none" w:sz="0" w:space="0" w:color="auto"/>
            <w:left w:val="none" w:sz="0" w:space="0" w:color="auto"/>
            <w:bottom w:val="none" w:sz="0" w:space="0" w:color="auto"/>
            <w:right w:val="none" w:sz="0" w:space="0" w:color="auto"/>
          </w:divBdr>
          <w:divsChild>
            <w:div w:id="1594438835">
              <w:marLeft w:val="0"/>
              <w:marRight w:val="0"/>
              <w:marTop w:val="0"/>
              <w:marBottom w:val="0"/>
              <w:divBdr>
                <w:top w:val="none" w:sz="0" w:space="0" w:color="auto"/>
                <w:left w:val="none" w:sz="0" w:space="0" w:color="auto"/>
                <w:bottom w:val="none" w:sz="0" w:space="0" w:color="auto"/>
                <w:right w:val="none" w:sz="0" w:space="0" w:color="auto"/>
              </w:divBdr>
              <w:divsChild>
                <w:div w:id="592129607">
                  <w:marLeft w:val="0"/>
                  <w:marRight w:val="0"/>
                  <w:marTop w:val="0"/>
                  <w:marBottom w:val="0"/>
                  <w:divBdr>
                    <w:top w:val="none" w:sz="0" w:space="0" w:color="auto"/>
                    <w:left w:val="none" w:sz="0" w:space="0" w:color="auto"/>
                    <w:bottom w:val="none" w:sz="0" w:space="0" w:color="auto"/>
                    <w:right w:val="none" w:sz="0" w:space="0" w:color="auto"/>
                  </w:divBdr>
                  <w:divsChild>
                    <w:div w:id="633683483">
                      <w:marLeft w:val="0"/>
                      <w:marRight w:val="0"/>
                      <w:marTop w:val="0"/>
                      <w:marBottom w:val="0"/>
                      <w:divBdr>
                        <w:top w:val="none" w:sz="0" w:space="0" w:color="auto"/>
                        <w:left w:val="none" w:sz="0" w:space="0" w:color="auto"/>
                        <w:bottom w:val="none" w:sz="0" w:space="0" w:color="auto"/>
                        <w:right w:val="none" w:sz="0" w:space="0" w:color="auto"/>
                      </w:divBdr>
                      <w:divsChild>
                        <w:div w:id="204898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597494">
      <w:bodyDiv w:val="1"/>
      <w:marLeft w:val="0"/>
      <w:marRight w:val="0"/>
      <w:marTop w:val="0"/>
      <w:marBottom w:val="0"/>
      <w:divBdr>
        <w:top w:val="none" w:sz="0" w:space="0" w:color="auto"/>
        <w:left w:val="none" w:sz="0" w:space="0" w:color="auto"/>
        <w:bottom w:val="none" w:sz="0" w:space="0" w:color="auto"/>
        <w:right w:val="none" w:sz="0" w:space="0" w:color="auto"/>
      </w:divBdr>
    </w:div>
    <w:div w:id="370154541">
      <w:bodyDiv w:val="1"/>
      <w:marLeft w:val="0"/>
      <w:marRight w:val="0"/>
      <w:marTop w:val="0"/>
      <w:marBottom w:val="0"/>
      <w:divBdr>
        <w:top w:val="none" w:sz="0" w:space="0" w:color="auto"/>
        <w:left w:val="none" w:sz="0" w:space="0" w:color="auto"/>
        <w:bottom w:val="none" w:sz="0" w:space="0" w:color="auto"/>
        <w:right w:val="none" w:sz="0" w:space="0" w:color="auto"/>
      </w:divBdr>
    </w:div>
    <w:div w:id="442071606">
      <w:bodyDiv w:val="1"/>
      <w:marLeft w:val="0"/>
      <w:marRight w:val="0"/>
      <w:marTop w:val="0"/>
      <w:marBottom w:val="0"/>
      <w:divBdr>
        <w:top w:val="none" w:sz="0" w:space="0" w:color="auto"/>
        <w:left w:val="none" w:sz="0" w:space="0" w:color="auto"/>
        <w:bottom w:val="none" w:sz="0" w:space="0" w:color="auto"/>
        <w:right w:val="none" w:sz="0" w:space="0" w:color="auto"/>
      </w:divBdr>
      <w:divsChild>
        <w:div w:id="392974859">
          <w:marLeft w:val="0"/>
          <w:marRight w:val="0"/>
          <w:marTop w:val="0"/>
          <w:marBottom w:val="0"/>
          <w:divBdr>
            <w:top w:val="none" w:sz="0" w:space="0" w:color="auto"/>
            <w:left w:val="none" w:sz="0" w:space="0" w:color="auto"/>
            <w:bottom w:val="none" w:sz="0" w:space="0" w:color="auto"/>
            <w:right w:val="none" w:sz="0" w:space="0" w:color="auto"/>
          </w:divBdr>
          <w:divsChild>
            <w:div w:id="631397940">
              <w:marLeft w:val="0"/>
              <w:marRight w:val="0"/>
              <w:marTop w:val="0"/>
              <w:marBottom w:val="0"/>
              <w:divBdr>
                <w:top w:val="none" w:sz="0" w:space="0" w:color="auto"/>
                <w:left w:val="none" w:sz="0" w:space="0" w:color="auto"/>
                <w:bottom w:val="none" w:sz="0" w:space="0" w:color="auto"/>
                <w:right w:val="none" w:sz="0" w:space="0" w:color="auto"/>
              </w:divBdr>
              <w:divsChild>
                <w:div w:id="639574243">
                  <w:marLeft w:val="0"/>
                  <w:marRight w:val="0"/>
                  <w:marTop w:val="0"/>
                  <w:marBottom w:val="0"/>
                  <w:divBdr>
                    <w:top w:val="none" w:sz="0" w:space="0" w:color="auto"/>
                    <w:left w:val="none" w:sz="0" w:space="0" w:color="auto"/>
                    <w:bottom w:val="none" w:sz="0" w:space="0" w:color="auto"/>
                    <w:right w:val="none" w:sz="0" w:space="0" w:color="auto"/>
                  </w:divBdr>
                  <w:divsChild>
                    <w:div w:id="596326858">
                      <w:marLeft w:val="0"/>
                      <w:marRight w:val="0"/>
                      <w:marTop w:val="0"/>
                      <w:marBottom w:val="0"/>
                      <w:divBdr>
                        <w:top w:val="none" w:sz="0" w:space="0" w:color="auto"/>
                        <w:left w:val="none" w:sz="0" w:space="0" w:color="auto"/>
                        <w:bottom w:val="none" w:sz="0" w:space="0" w:color="auto"/>
                        <w:right w:val="none" w:sz="0" w:space="0" w:color="auto"/>
                      </w:divBdr>
                      <w:divsChild>
                        <w:div w:id="1862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9397362">
      <w:bodyDiv w:val="1"/>
      <w:marLeft w:val="0"/>
      <w:marRight w:val="0"/>
      <w:marTop w:val="0"/>
      <w:marBottom w:val="0"/>
      <w:divBdr>
        <w:top w:val="none" w:sz="0" w:space="0" w:color="auto"/>
        <w:left w:val="none" w:sz="0" w:space="0" w:color="auto"/>
        <w:bottom w:val="none" w:sz="0" w:space="0" w:color="auto"/>
        <w:right w:val="none" w:sz="0" w:space="0" w:color="auto"/>
      </w:divBdr>
      <w:divsChild>
        <w:div w:id="987245468">
          <w:marLeft w:val="0"/>
          <w:marRight w:val="0"/>
          <w:marTop w:val="0"/>
          <w:marBottom w:val="0"/>
          <w:divBdr>
            <w:top w:val="none" w:sz="0" w:space="0" w:color="auto"/>
            <w:left w:val="none" w:sz="0" w:space="0" w:color="auto"/>
            <w:bottom w:val="none" w:sz="0" w:space="0" w:color="auto"/>
            <w:right w:val="none" w:sz="0" w:space="0" w:color="auto"/>
          </w:divBdr>
          <w:divsChild>
            <w:div w:id="1463696033">
              <w:marLeft w:val="0"/>
              <w:marRight w:val="0"/>
              <w:marTop w:val="0"/>
              <w:marBottom w:val="0"/>
              <w:divBdr>
                <w:top w:val="none" w:sz="0" w:space="0" w:color="auto"/>
                <w:left w:val="none" w:sz="0" w:space="0" w:color="auto"/>
                <w:bottom w:val="none" w:sz="0" w:space="0" w:color="auto"/>
                <w:right w:val="none" w:sz="0" w:space="0" w:color="auto"/>
              </w:divBdr>
              <w:divsChild>
                <w:div w:id="1261835001">
                  <w:marLeft w:val="0"/>
                  <w:marRight w:val="0"/>
                  <w:marTop w:val="0"/>
                  <w:marBottom w:val="0"/>
                  <w:divBdr>
                    <w:top w:val="none" w:sz="0" w:space="0" w:color="auto"/>
                    <w:left w:val="none" w:sz="0" w:space="0" w:color="auto"/>
                    <w:bottom w:val="none" w:sz="0" w:space="0" w:color="auto"/>
                    <w:right w:val="none" w:sz="0" w:space="0" w:color="auto"/>
                  </w:divBdr>
                  <w:divsChild>
                    <w:div w:id="783697196">
                      <w:marLeft w:val="0"/>
                      <w:marRight w:val="0"/>
                      <w:marTop w:val="0"/>
                      <w:marBottom w:val="0"/>
                      <w:divBdr>
                        <w:top w:val="none" w:sz="0" w:space="0" w:color="auto"/>
                        <w:left w:val="none" w:sz="0" w:space="0" w:color="auto"/>
                        <w:bottom w:val="none" w:sz="0" w:space="0" w:color="auto"/>
                        <w:right w:val="none" w:sz="0" w:space="0" w:color="auto"/>
                      </w:divBdr>
                      <w:divsChild>
                        <w:div w:id="207246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9759944">
      <w:bodyDiv w:val="1"/>
      <w:marLeft w:val="0"/>
      <w:marRight w:val="0"/>
      <w:marTop w:val="0"/>
      <w:marBottom w:val="0"/>
      <w:divBdr>
        <w:top w:val="none" w:sz="0" w:space="0" w:color="auto"/>
        <w:left w:val="none" w:sz="0" w:space="0" w:color="auto"/>
        <w:bottom w:val="none" w:sz="0" w:space="0" w:color="auto"/>
        <w:right w:val="none" w:sz="0" w:space="0" w:color="auto"/>
      </w:divBdr>
    </w:div>
    <w:div w:id="725760679">
      <w:bodyDiv w:val="1"/>
      <w:marLeft w:val="0"/>
      <w:marRight w:val="0"/>
      <w:marTop w:val="0"/>
      <w:marBottom w:val="0"/>
      <w:divBdr>
        <w:top w:val="none" w:sz="0" w:space="0" w:color="auto"/>
        <w:left w:val="none" w:sz="0" w:space="0" w:color="auto"/>
        <w:bottom w:val="none" w:sz="0" w:space="0" w:color="auto"/>
        <w:right w:val="none" w:sz="0" w:space="0" w:color="auto"/>
      </w:divBdr>
      <w:divsChild>
        <w:div w:id="2078626289">
          <w:marLeft w:val="0"/>
          <w:marRight w:val="0"/>
          <w:marTop w:val="0"/>
          <w:marBottom w:val="0"/>
          <w:divBdr>
            <w:top w:val="none" w:sz="0" w:space="0" w:color="auto"/>
            <w:left w:val="none" w:sz="0" w:space="0" w:color="auto"/>
            <w:bottom w:val="none" w:sz="0" w:space="0" w:color="auto"/>
            <w:right w:val="none" w:sz="0" w:space="0" w:color="auto"/>
          </w:divBdr>
          <w:divsChild>
            <w:div w:id="1222016826">
              <w:marLeft w:val="0"/>
              <w:marRight w:val="0"/>
              <w:marTop w:val="0"/>
              <w:marBottom w:val="0"/>
              <w:divBdr>
                <w:top w:val="none" w:sz="0" w:space="0" w:color="auto"/>
                <w:left w:val="none" w:sz="0" w:space="0" w:color="auto"/>
                <w:bottom w:val="none" w:sz="0" w:space="0" w:color="auto"/>
                <w:right w:val="none" w:sz="0" w:space="0" w:color="auto"/>
              </w:divBdr>
              <w:divsChild>
                <w:div w:id="93020225">
                  <w:marLeft w:val="0"/>
                  <w:marRight w:val="0"/>
                  <w:marTop w:val="0"/>
                  <w:marBottom w:val="0"/>
                  <w:divBdr>
                    <w:top w:val="none" w:sz="0" w:space="0" w:color="auto"/>
                    <w:left w:val="none" w:sz="0" w:space="0" w:color="auto"/>
                    <w:bottom w:val="none" w:sz="0" w:space="0" w:color="auto"/>
                    <w:right w:val="none" w:sz="0" w:space="0" w:color="auto"/>
                  </w:divBdr>
                  <w:divsChild>
                    <w:div w:id="2095276823">
                      <w:marLeft w:val="0"/>
                      <w:marRight w:val="0"/>
                      <w:marTop w:val="0"/>
                      <w:marBottom w:val="0"/>
                      <w:divBdr>
                        <w:top w:val="none" w:sz="0" w:space="0" w:color="auto"/>
                        <w:left w:val="none" w:sz="0" w:space="0" w:color="auto"/>
                        <w:bottom w:val="none" w:sz="0" w:space="0" w:color="auto"/>
                        <w:right w:val="none" w:sz="0" w:space="0" w:color="auto"/>
                      </w:divBdr>
                      <w:divsChild>
                        <w:div w:id="140491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140530">
      <w:bodyDiv w:val="1"/>
      <w:marLeft w:val="0"/>
      <w:marRight w:val="0"/>
      <w:marTop w:val="0"/>
      <w:marBottom w:val="0"/>
      <w:divBdr>
        <w:top w:val="none" w:sz="0" w:space="0" w:color="auto"/>
        <w:left w:val="none" w:sz="0" w:space="0" w:color="auto"/>
        <w:bottom w:val="none" w:sz="0" w:space="0" w:color="auto"/>
        <w:right w:val="none" w:sz="0" w:space="0" w:color="auto"/>
      </w:divBdr>
      <w:divsChild>
        <w:div w:id="2020816798">
          <w:marLeft w:val="0"/>
          <w:marRight w:val="0"/>
          <w:marTop w:val="0"/>
          <w:marBottom w:val="0"/>
          <w:divBdr>
            <w:top w:val="none" w:sz="0" w:space="0" w:color="auto"/>
            <w:left w:val="none" w:sz="0" w:space="0" w:color="auto"/>
            <w:bottom w:val="none" w:sz="0" w:space="0" w:color="auto"/>
            <w:right w:val="none" w:sz="0" w:space="0" w:color="auto"/>
          </w:divBdr>
          <w:divsChild>
            <w:div w:id="1795520480">
              <w:marLeft w:val="0"/>
              <w:marRight w:val="0"/>
              <w:marTop w:val="0"/>
              <w:marBottom w:val="0"/>
              <w:divBdr>
                <w:top w:val="none" w:sz="0" w:space="0" w:color="auto"/>
                <w:left w:val="none" w:sz="0" w:space="0" w:color="auto"/>
                <w:bottom w:val="none" w:sz="0" w:space="0" w:color="auto"/>
                <w:right w:val="none" w:sz="0" w:space="0" w:color="auto"/>
              </w:divBdr>
              <w:divsChild>
                <w:div w:id="983464154">
                  <w:marLeft w:val="0"/>
                  <w:marRight w:val="0"/>
                  <w:marTop w:val="0"/>
                  <w:marBottom w:val="0"/>
                  <w:divBdr>
                    <w:top w:val="none" w:sz="0" w:space="0" w:color="auto"/>
                    <w:left w:val="none" w:sz="0" w:space="0" w:color="auto"/>
                    <w:bottom w:val="none" w:sz="0" w:space="0" w:color="auto"/>
                    <w:right w:val="none" w:sz="0" w:space="0" w:color="auto"/>
                  </w:divBdr>
                  <w:divsChild>
                    <w:div w:id="658072074">
                      <w:marLeft w:val="0"/>
                      <w:marRight w:val="0"/>
                      <w:marTop w:val="0"/>
                      <w:marBottom w:val="0"/>
                      <w:divBdr>
                        <w:top w:val="none" w:sz="0" w:space="0" w:color="auto"/>
                        <w:left w:val="none" w:sz="0" w:space="0" w:color="auto"/>
                        <w:bottom w:val="none" w:sz="0" w:space="0" w:color="auto"/>
                        <w:right w:val="none" w:sz="0" w:space="0" w:color="auto"/>
                      </w:divBdr>
                      <w:divsChild>
                        <w:div w:id="140136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137697">
      <w:bodyDiv w:val="1"/>
      <w:marLeft w:val="0"/>
      <w:marRight w:val="0"/>
      <w:marTop w:val="0"/>
      <w:marBottom w:val="0"/>
      <w:divBdr>
        <w:top w:val="none" w:sz="0" w:space="0" w:color="auto"/>
        <w:left w:val="none" w:sz="0" w:space="0" w:color="auto"/>
        <w:bottom w:val="none" w:sz="0" w:space="0" w:color="auto"/>
        <w:right w:val="none" w:sz="0" w:space="0" w:color="auto"/>
      </w:divBdr>
    </w:div>
    <w:div w:id="1130587265">
      <w:bodyDiv w:val="1"/>
      <w:marLeft w:val="0"/>
      <w:marRight w:val="0"/>
      <w:marTop w:val="0"/>
      <w:marBottom w:val="0"/>
      <w:divBdr>
        <w:top w:val="none" w:sz="0" w:space="0" w:color="auto"/>
        <w:left w:val="none" w:sz="0" w:space="0" w:color="auto"/>
        <w:bottom w:val="none" w:sz="0" w:space="0" w:color="auto"/>
        <w:right w:val="none" w:sz="0" w:space="0" w:color="auto"/>
      </w:divBdr>
      <w:divsChild>
        <w:div w:id="1185093208">
          <w:marLeft w:val="0"/>
          <w:marRight w:val="0"/>
          <w:marTop w:val="0"/>
          <w:marBottom w:val="0"/>
          <w:divBdr>
            <w:top w:val="none" w:sz="0" w:space="0" w:color="auto"/>
            <w:left w:val="none" w:sz="0" w:space="0" w:color="auto"/>
            <w:bottom w:val="none" w:sz="0" w:space="0" w:color="auto"/>
            <w:right w:val="none" w:sz="0" w:space="0" w:color="auto"/>
          </w:divBdr>
        </w:div>
      </w:divsChild>
    </w:div>
    <w:div w:id="1154419514">
      <w:bodyDiv w:val="1"/>
      <w:marLeft w:val="0"/>
      <w:marRight w:val="0"/>
      <w:marTop w:val="0"/>
      <w:marBottom w:val="0"/>
      <w:divBdr>
        <w:top w:val="none" w:sz="0" w:space="0" w:color="auto"/>
        <w:left w:val="none" w:sz="0" w:space="0" w:color="auto"/>
        <w:bottom w:val="none" w:sz="0" w:space="0" w:color="auto"/>
        <w:right w:val="none" w:sz="0" w:space="0" w:color="auto"/>
      </w:divBdr>
    </w:div>
    <w:div w:id="1156384541">
      <w:bodyDiv w:val="1"/>
      <w:marLeft w:val="0"/>
      <w:marRight w:val="0"/>
      <w:marTop w:val="0"/>
      <w:marBottom w:val="0"/>
      <w:divBdr>
        <w:top w:val="none" w:sz="0" w:space="0" w:color="auto"/>
        <w:left w:val="none" w:sz="0" w:space="0" w:color="auto"/>
        <w:bottom w:val="none" w:sz="0" w:space="0" w:color="auto"/>
        <w:right w:val="none" w:sz="0" w:space="0" w:color="auto"/>
      </w:divBdr>
    </w:div>
    <w:div w:id="1195463235">
      <w:bodyDiv w:val="1"/>
      <w:marLeft w:val="0"/>
      <w:marRight w:val="0"/>
      <w:marTop w:val="0"/>
      <w:marBottom w:val="0"/>
      <w:divBdr>
        <w:top w:val="none" w:sz="0" w:space="0" w:color="auto"/>
        <w:left w:val="none" w:sz="0" w:space="0" w:color="auto"/>
        <w:bottom w:val="none" w:sz="0" w:space="0" w:color="auto"/>
        <w:right w:val="none" w:sz="0" w:space="0" w:color="auto"/>
      </w:divBdr>
    </w:div>
    <w:div w:id="1443695531">
      <w:bodyDiv w:val="1"/>
      <w:marLeft w:val="0"/>
      <w:marRight w:val="0"/>
      <w:marTop w:val="0"/>
      <w:marBottom w:val="0"/>
      <w:divBdr>
        <w:top w:val="none" w:sz="0" w:space="0" w:color="auto"/>
        <w:left w:val="none" w:sz="0" w:space="0" w:color="auto"/>
        <w:bottom w:val="none" w:sz="0" w:space="0" w:color="auto"/>
        <w:right w:val="none" w:sz="0" w:space="0" w:color="auto"/>
      </w:divBdr>
    </w:div>
    <w:div w:id="1566720191">
      <w:bodyDiv w:val="1"/>
      <w:marLeft w:val="0"/>
      <w:marRight w:val="0"/>
      <w:marTop w:val="0"/>
      <w:marBottom w:val="0"/>
      <w:divBdr>
        <w:top w:val="none" w:sz="0" w:space="0" w:color="auto"/>
        <w:left w:val="none" w:sz="0" w:space="0" w:color="auto"/>
        <w:bottom w:val="none" w:sz="0" w:space="0" w:color="auto"/>
        <w:right w:val="none" w:sz="0" w:space="0" w:color="auto"/>
      </w:divBdr>
      <w:divsChild>
        <w:div w:id="678846863">
          <w:marLeft w:val="0"/>
          <w:marRight w:val="0"/>
          <w:marTop w:val="0"/>
          <w:marBottom w:val="0"/>
          <w:divBdr>
            <w:top w:val="none" w:sz="0" w:space="0" w:color="auto"/>
            <w:left w:val="none" w:sz="0" w:space="0" w:color="auto"/>
            <w:bottom w:val="none" w:sz="0" w:space="0" w:color="auto"/>
            <w:right w:val="none" w:sz="0" w:space="0" w:color="auto"/>
          </w:divBdr>
          <w:divsChild>
            <w:div w:id="1168709448">
              <w:marLeft w:val="0"/>
              <w:marRight w:val="0"/>
              <w:marTop w:val="0"/>
              <w:marBottom w:val="0"/>
              <w:divBdr>
                <w:top w:val="none" w:sz="0" w:space="0" w:color="auto"/>
                <w:left w:val="none" w:sz="0" w:space="0" w:color="auto"/>
                <w:bottom w:val="none" w:sz="0" w:space="0" w:color="auto"/>
                <w:right w:val="none" w:sz="0" w:space="0" w:color="auto"/>
              </w:divBdr>
              <w:divsChild>
                <w:div w:id="1636374274">
                  <w:marLeft w:val="0"/>
                  <w:marRight w:val="0"/>
                  <w:marTop w:val="0"/>
                  <w:marBottom w:val="0"/>
                  <w:divBdr>
                    <w:top w:val="none" w:sz="0" w:space="0" w:color="auto"/>
                    <w:left w:val="none" w:sz="0" w:space="0" w:color="auto"/>
                    <w:bottom w:val="none" w:sz="0" w:space="0" w:color="auto"/>
                    <w:right w:val="none" w:sz="0" w:space="0" w:color="auto"/>
                  </w:divBdr>
                  <w:divsChild>
                    <w:div w:id="460654768">
                      <w:marLeft w:val="0"/>
                      <w:marRight w:val="0"/>
                      <w:marTop w:val="0"/>
                      <w:marBottom w:val="0"/>
                      <w:divBdr>
                        <w:top w:val="none" w:sz="0" w:space="0" w:color="auto"/>
                        <w:left w:val="none" w:sz="0" w:space="0" w:color="auto"/>
                        <w:bottom w:val="none" w:sz="0" w:space="0" w:color="auto"/>
                        <w:right w:val="none" w:sz="0" w:space="0" w:color="auto"/>
                      </w:divBdr>
                      <w:divsChild>
                        <w:div w:id="128996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181591">
      <w:bodyDiv w:val="1"/>
      <w:marLeft w:val="0"/>
      <w:marRight w:val="0"/>
      <w:marTop w:val="0"/>
      <w:marBottom w:val="0"/>
      <w:divBdr>
        <w:top w:val="none" w:sz="0" w:space="0" w:color="auto"/>
        <w:left w:val="none" w:sz="0" w:space="0" w:color="auto"/>
        <w:bottom w:val="none" w:sz="0" w:space="0" w:color="auto"/>
        <w:right w:val="none" w:sz="0" w:space="0" w:color="auto"/>
      </w:divBdr>
      <w:divsChild>
        <w:div w:id="1291470492">
          <w:marLeft w:val="0"/>
          <w:marRight w:val="0"/>
          <w:marTop w:val="0"/>
          <w:marBottom w:val="0"/>
          <w:divBdr>
            <w:top w:val="none" w:sz="0" w:space="0" w:color="auto"/>
            <w:left w:val="none" w:sz="0" w:space="0" w:color="auto"/>
            <w:bottom w:val="none" w:sz="0" w:space="0" w:color="auto"/>
            <w:right w:val="none" w:sz="0" w:space="0" w:color="auto"/>
          </w:divBdr>
        </w:div>
      </w:divsChild>
    </w:div>
    <w:div w:id="1891728067">
      <w:bodyDiv w:val="1"/>
      <w:marLeft w:val="0"/>
      <w:marRight w:val="0"/>
      <w:marTop w:val="0"/>
      <w:marBottom w:val="0"/>
      <w:divBdr>
        <w:top w:val="none" w:sz="0" w:space="0" w:color="auto"/>
        <w:left w:val="none" w:sz="0" w:space="0" w:color="auto"/>
        <w:bottom w:val="none" w:sz="0" w:space="0" w:color="auto"/>
        <w:right w:val="none" w:sz="0" w:space="0" w:color="auto"/>
      </w:divBdr>
      <w:divsChild>
        <w:div w:id="631403901">
          <w:marLeft w:val="0"/>
          <w:marRight w:val="0"/>
          <w:marTop w:val="0"/>
          <w:marBottom w:val="0"/>
          <w:divBdr>
            <w:top w:val="none" w:sz="0" w:space="0" w:color="auto"/>
            <w:left w:val="none" w:sz="0" w:space="0" w:color="auto"/>
            <w:bottom w:val="none" w:sz="0" w:space="0" w:color="auto"/>
            <w:right w:val="none" w:sz="0" w:space="0" w:color="auto"/>
          </w:divBdr>
          <w:divsChild>
            <w:div w:id="693112414">
              <w:marLeft w:val="0"/>
              <w:marRight w:val="0"/>
              <w:marTop w:val="0"/>
              <w:marBottom w:val="0"/>
              <w:divBdr>
                <w:top w:val="none" w:sz="0" w:space="0" w:color="auto"/>
                <w:left w:val="none" w:sz="0" w:space="0" w:color="auto"/>
                <w:bottom w:val="none" w:sz="0" w:space="0" w:color="auto"/>
                <w:right w:val="none" w:sz="0" w:space="0" w:color="auto"/>
              </w:divBdr>
              <w:divsChild>
                <w:div w:id="925531546">
                  <w:marLeft w:val="0"/>
                  <w:marRight w:val="0"/>
                  <w:marTop w:val="0"/>
                  <w:marBottom w:val="0"/>
                  <w:divBdr>
                    <w:top w:val="none" w:sz="0" w:space="0" w:color="auto"/>
                    <w:left w:val="none" w:sz="0" w:space="0" w:color="auto"/>
                    <w:bottom w:val="none" w:sz="0" w:space="0" w:color="auto"/>
                    <w:right w:val="none" w:sz="0" w:space="0" w:color="auto"/>
                  </w:divBdr>
                  <w:divsChild>
                    <w:div w:id="434637045">
                      <w:marLeft w:val="0"/>
                      <w:marRight w:val="0"/>
                      <w:marTop w:val="0"/>
                      <w:marBottom w:val="0"/>
                      <w:divBdr>
                        <w:top w:val="none" w:sz="0" w:space="0" w:color="auto"/>
                        <w:left w:val="none" w:sz="0" w:space="0" w:color="auto"/>
                        <w:bottom w:val="none" w:sz="0" w:space="0" w:color="auto"/>
                        <w:right w:val="none" w:sz="0" w:space="0" w:color="auto"/>
                      </w:divBdr>
                      <w:divsChild>
                        <w:div w:id="129166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A2C7A-2A92-4E7E-94D8-4571CEFD8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1</Pages>
  <Words>1215</Words>
  <Characters>6932</Characters>
  <Application>Microsoft Office Word</Application>
  <DocSecurity>0</DocSecurity>
  <Lines>57</Lines>
  <Paragraphs>16</Paragraphs>
  <ScaleCrop>false</ScaleCrop>
  <Company/>
  <LinksUpToDate>false</LinksUpToDate>
  <CharactersWithSpaces>8131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dc:creator>
  <cp:lastModifiedBy>黄梦阳</cp:lastModifiedBy>
  <cp:revision>172</cp:revision>
  <cp:lastPrinted>2017-11-06T08:10:00Z</cp:lastPrinted>
  <dcterms:created xsi:type="dcterms:W3CDTF">2015-08-31T06:23:00Z</dcterms:created>
  <dcterms:modified xsi:type="dcterms:W3CDTF">2017-11-06T08:15:00Z</dcterms:modified>
</cp:coreProperties>
</file>